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Пищальникова Олега Николаевича на нарушение его конституционных прав статьей 222 Гражданского кодекса Российской Федерации, пунктом 6 части четвертой статьи 392 Гражданского процессуального кодекса Российской Федерации и разъяснениями, содержащимися в постановлениях пленумов Верховного Суда Российской Федерации и Высшего Арбитражного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О.Н.Пищальникова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О.Н.Пищальников оспаривает конституционность следующих законоположений: статьи 222 ГК Российской Федерации, закрепляющей понятие, критерии самовольной постройки и последствия ее возведения; пункта 6 части четвертой статьи 392 ГПК Российской Федерации, который относит к новым обстоятельствам, влекущим пересмотр вступивших в законную силу судебных постановлений по правилам главы 42 2 того же Кодекса, установление или изменение федеральным законом оснований для признания здания, сооружения или другого строения самовольной постройкой, послуживших основанием для принятия судебного акта о сносе самовольной постройки. Заявитель также связывает нарушение своих конституционных прав с пунктом 24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других вещных прав» и пунктом 13 постановления Пленума Верховного Суда Российской Федерации от 12 декабря 2023 года № 44 «О некоторых вопросах, возникающих в судебной практике при применении норм о самовольной постройке», содержащими, по сути, аналогичные разъяснения об ответчиках и соответчиках по иску о сносе самовольной постройки (указанный пункт 24 признан не подлежащим применению согласно постановлению Пленума Верховного Суда Российской Федерации от 12 декабря 2023 года № 44). Как следует из представленных материалов, решением суда общей юрисдикции, принятым в 2015 году, вступившим в законную силу и исполненным, удовлетворены исковые требования федерального государственного бюджетного учреждения (санатория) о признании нежилого здания (гаража), приобретенного О.Н.Пищальниковым, самовольной постройкой и его сносе. Определением того же суда, оставленным без изменения вышестоящими судами, заявителю отказано в пересмотре данного решения по новым обстоятельствам, в качестве которых он указал свою неосведомленность о наличии ограничений в использовании земельного участка. По мнению О.Н.Пищальникова, оспариваемые законоположения, разъяснения Верховного Суда Российской Федерации и Высшего Арбитражного Суда Российской Федерации, а также привлечение его судом в качестве ответчика при разрешении спора о сносе самовольной постройки 3 не соответствуют Конституции Российской Федерации, в том числе ее статьям 2, 35, 36, 45, 53 и 54, другим правовым нормам в их взаимосвязи и нуждаются в выявлении конституционно-правового смысла.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Пищальникова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