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Потехина Игоря Борисовича на нарушение его конституционных прав примечанием к статье 12.1 Кодекса Российской Федерации об административных правонарушениях, а также пунктом 2 постановления Пленума Верховного Суда Российской Федерации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И.Б.Потехина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И.Б.Потехин оспаривает конституционность примечания к статье 12.1 КоАП Российской Федерации, в соответствии с которым под транспортным средством в данной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2 государственной регистрации, а в других статьях данной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Также заявитель оспаривает пункт 2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который разъясняет, что следует понимать под транспортными средствами для целей названной главы Кодекса Российской Федерации об административных правонарушениях. Из представленных материалов следует, что вступившим в законную силу постановлением судьи районного суда заявитель признан виновным в совершении административного правонарушения, предусмотренного частью 2 статьи 12.24 КоАП Российской Федерации, и ему назначено административное наказание в виде лишения права управления транспортными средствами на срок один год шесть месяцев. Как установили суды, заявитель, управляя транспортным средством, совершил наезд на гражданина Б., передвигавшегося на средстве индивидуальной мобильности (электросамокате) по пешеходному переходу, что повлекло причинение средней тяжести вреда здоровью потерпевшему. И.Б.Потехин, выражая несогласие с судебными актами по своему конкретному делу и требуя их отмены, полагает, что оспариваемые положения противоречат статьям 18 и 55 (часть 1) Конституции Российской Федерации, поскольку они не устанавливают однозначного определения термина «транспортное средство» и тем самым допускают произвольное привлечение граждан к административной ответственности.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Между тем в нарушение указанных требований И.Б.Потехиным в Конституционный Суд Российской Федерации представлены лишь постановление судьи Свердловского районного суда города Красноярска от 5 декабря 2023 года и решение судьи Красноярского краевого суда от 31 января 2024 года, что не позволяет сделать вывод об исчерпании им внутригосударственных средств судебной защиты. Что касается оспариваемого положения постановления Пленума Верховного Суда Российской Федерации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то в соответствии со статьей 125 Конституции Российской Федерации и статьей 3 Федерального конституционного закона «О Конституционном Суде Российской Федерации»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 4 Исходя из изложенного и руководствуясь частью второй статьи 40,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Потехина Игоря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