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Миронюка Валерия Антоновича на нарушение его конституционных прав положениями части третьей статьи 79 и части второй статьи 80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В.А.Миронюка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с которым согласились вышестоящие судебные инстанции, отказано в принятии к рассмотрению ходатайства гражданина В.А.Миронюка о замене неотбытой части наказания в виде лишения свободы более мягким видом наказания. В частности, суды исходили из того, что заявитель – отбывающий наказание за совершение четырех преступлений против половой неприкосновенности несовершеннолетней, не достигшей четырнадцатилетнего возраста, – обратился с указанным ходатайством преждевременно, поскольку еще не отбыл предусмотренную статьей 80 УК Российской Федерации часть 2 наказания за совершение такого преступления, которая составляет не менее четырех пятых назначенного срока. Доводы же осужденного о том, что в его деле замена наказания более мягким его видом должна осуществляться по отбытии не менее двух третей срока наказания за совершение особо тяжких преступлений, признаны основанными на неверном толковании закона. Очередная жалоба В.А.Миронюка возвращена письмом работника аппарата Верховного Суда Российской Федерации без рассмотрения, поскольку к ней не были приложены заверенные надлежащим образом копии решений судов первой и второй инстанций. В данной связи заявитель просит признать не соответствующими статьям 2, 19–22, 45, 46, 50, 54 и 55 Конституции Российской Федерации пункты «г», «д» части третьей статьи 79 «Условно-досрочное освобождение от отбывания наказания» и абзацы пятый, шестой части второй статьи 80 «Замена неотбытой части наказания более мягким видом наказания» УК Российской Федерации, как чрезмерно ограничивающие право просить о смягчении наказания и право на судебную защиту. Также В.А.Миронюк просит проверить конституционность конкретного письма работника аппарата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Миронюка Валерия Антоновича,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