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Горбунова Николая Александровича на нарушение его конституционных прав отдельными положениями статьи 211 и пунктом 7 статьи 22 Федерального закона «О государственной регистрации юридических лиц и индивидуальных предпринимателей»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Н.А.Горбунова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Н.А.Горбунов, которому отказано в удовлетворении требований о признании незаконным решения регистрирующего органа об исключении крестьянского хозяйства, главой которого он являлся, из единого государственного реестра юридических лиц, просит признать неконституционными пункты 1, 2, 3 и 4 статьи 211 «Исключение юридического лица из единого государственного реестра юридических лиц по решению регистрирующего органа» и пункт 7 статьи 22 «Порядок государственной регистрации при ликвидации юридического лица или при исключении 2 недействующего юридического лица из единого государственного реестра юридических лиц» Федерального закона от 8 августа 2001 года № 129-ФЗ «О государственной регистрации юридических лиц и индивидуальных предпринимателей» (в редакции, действовавшей до внесения изменений Федеральным законом от 14 апреля 2023 года № 126-ФЗ). По мнению заявителя, оспариваемые нормы противоречат Конституции Российской Федерации, поскольку вопреки позиции Конституционного Суда Российской Федерации, выраженной в Постановлении от 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Горбунова Николая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