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2358-О/2023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Садикова Дмитрия Александровича на нарушение его конституционных прав статьями 184, 185, 271, 289, 2918 Арбитражного процессуального кодекса Российской Федерации, статьями 363 и 364 Гражданского кодекса и статьями 71 и 100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Д.А.Садикова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вынесенным в рамках дела о несостоятельности (банкротстве) гражданина Д.А.Садикова и оставленным без изменения судами вышестоящих инстанций, были признаны обоснованными и включены в реестр требований кредиторов требования банка в размере 1 608 423 150,97 руб., в том числе сумма основного долга, процентов, неустойки; требование банка в размере 3 493 500 руб. признано обоснованным и подлежащим удовлетворению за счет имущества должника, переданного в залог. При этом, исследовав и оценив представленные по делу доказательства, 2 суды пришли к выводу об обоснованности требования банка к должнику по акцессорным обязательствам, размер которого определен исходя из непогашенного основного обязательства. Д.А.Садиков оспаривает конституционность статей 184 «Вынесение арбитражным судом определений», 185 «Содержание определения», 271 «Постановление арбитражного суда апелляционной инстанции», 289 «Постановление арбитражного суда кассационной инстанции», 2918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АПК Российской Федерации, статей 71 и 100 Федерального закона от 26 октября 2002 года № 127-ФЗ «О несостоятельности (банкротстве)» об установлении размера требований кредиторов и статей 363 «Ответственность поручителя» и 364 «Право поручителя на возражения против требования кредитора» ГК Российской Федерации. По мнению заявителя, данные законоположения противоречат статьям 2, 10, 15, 18, 19, 35, 40, 45, 46, 55 и 120 Конституции Российской Федерации в той мере, в какой они по смыслу, придаваемому им правоприменительной практикой, позволяют судам не давать в судебных актах оценку всем доводам и доказательствам заявителя, не обосновывать все выводы нормами законодательства Российской Федерации, обосновывать выводы не нормами законодательства Российской Федерации, а произвольно истолкованными разъяснениями вышестоящих судов, а также признавать в деле о банкротстве должника обоснованными требования кредитора, возникающие из договоров поручительства, залога, ипотеки, в случае изменения кредитором и третьим лицом без согласия должника, являвшегося поручителем, залогодателем, существенных условий основного обязательства, обеспеченного данными договорами.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Садикова Дмитрия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