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Пюро- Дятловской Светланы Александровны на нарушение ее конституционных прав пунктом 1 статьи 1117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С.А.Пюро-Дятловской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С.А.Пюро-Дятловская оспаривает конституционность пункта 1 статьи 1117 ГК Российской Федерации, а фактически – примененного в ее деле абзаца первого данного пункта, предусматривающего, что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2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 Как следует из представленных материалов, определением суда апелляционной инстанции, оставленным без изменения определением кассационного суда общей юрисдикции, отказано в удовлетворении встречного искового требования С.А.Пюро-Дятловской о признании гражданина П. недостойным наследником и отстранении его от наследования. В обоснование своего иска заявительница указала, что уголовные дела в отношении П. по факту совершения противоправных действий в отношении наследодателя прекращены по нереабилитирующему основанию. Суд апелляционной инстанции указал, что приговора либо решения суда в отношении П. постановлено не было; само по себе недостойное поведение ответчика при жизни наследодателя, в том числе применение в отношении него физической силы, не может расцениваться как основание для признания наследника недостойным.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 По мнению С.А.Пюро-Дятловской, оспариваемая норма противоречит Конституции Российской Федерации, в том числе ее статьям 19, 45, 46, 55 (часть 3) и 57, поскольку в системной взаимосвязи с разъяснениями, содержащимися в пункте 19 постановления Пленума Верховного Суда Российской Федерации от 29 мая 2012 года № 9 «О судебной практике по делам о наследовании», – согласно которым, в частности, наследник является недостойным при условии, что обстоятельства, являющиеся основанием для отстранения от наследования, подтверждены приговором суда по уголовному делу или решением суда по гражданскому делу, – она ограничивает круг оснований для признания наследника недостойным только теми, которые подтверждены приговорами и решениями судов, исключая возможность установления соответствующих обстоятельств иными видами судебных актов.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Пюро- Дятловской Светланы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