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914217-О/2026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Захаренко Ольги Ивановны на нарушение ее конституционных прав положениями статей 129, 135 и 191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О.И.Захаренко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О.И.Захаренко оспаривает конституционность следующих положений Трудового кодекса Российской Федерации: статьи 129, а фактически ее части первой, содержащей определение понятия «заработная плата»; статьи 135, содержащей общие правила установления заработной платы, в том числе систем оплаты труда (включая системы премирования); статьи 191, а фактически ее части первой, предусматривающей, что 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профессии). 2 Как следует из представленных материалов, решением суда общей юрисдикции, с которым согласились суды вышестоящих инстанций, заявительнице отказано в удовлетворении ее требований о взыскании премии, индексации заработной платы, компенсации за задержку выплат и возмещении морального вреда. При этом судом было указано, что премирование работников является правом, а не обязанностью работодателя; выплата ежемесячной премии конкретному работнику не является гарантированной и зависит от достижения показателей премирования, установленных коллективным договором, соглашением, локальным нормативным актом. Доводы же заявительницы о допущенной в отношении нее дискриминации при начислении премии не нашли подтверждения. По мнению О.И.Захаренко, оспариваемые нормы противоречат Конституции Российской Федерации, ее статьям 1 (часть 1), 2, 7, 15 (часть 2), 17 (часть 3), 19 (часть 1), 21, 37 (часть 3), 46 (часть 1), 55 (часть 2), 75 (часть 5) и 751, поскольку, не обеспечивая защиту интересов работника, предоставляют работодателю ничем не ограниченное право по своему усмотрению устанавливать в локальных нормативных актах такие критерии осуществления регулярных поощрительных выплат (премий) за достижение коллективных результатов труда, которые позволяют ему необоснованно лишать работника премий по итогам работы организации, а судам – разрешать индивидуальный трудовой спор на основе локальных нормативных актов, не соответствующих трудовому законодательству.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Захаренко Ольги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