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913053-О/2026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Суркова Игоря Владимировича на нарушение его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И.В.Суркова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И.В.Сурков оспаривает конституционность части первой статьи 392 Трудового кодекса Российской Федерации,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работы. 2 Как следует из материалов жалобы, заявитель обратился в суд с иском, в котором в числе прочего просил признать увольнение незаконным и взыскать с работодателя средний заработок за время вынужденного прогула. В удовлетворении заявленных требований ему было отказано решением суда первой инстанции, оставленным без изменения определением суда апелляционной инстанции, в том числе по причине пропуска срока обращения в суд за разрешением индивидуального трудового спора. Суд кассационной инстанции отменил апелляционное определение и направил дело на новое рассмотрение в суд апелляционной инстанции, указав, в частности, что суды формально подошли к решению вопроса о наличии у И.В.Суркова уважительных причин пропуска им срока обращения в суд, не исследовав всю совокупность соответствующих обстоятельств дела. При новом рассмотрении дела суд апелляционной инстанции сделал вывод о незаконности увольнения заявителя, однако оставил в силе решение суда первой инстанции об отказе в удовлетворении исковых требований в связи с тем, что не нашел оснований для признания причин пропуска заявителем срока обращения в суд уважительными. С данным определением согласились суды вышестоящих инстанций. По мнению заявителя, оспариваемая норма не соответствует статьям 19 (часть 1), 37 (часть 1), 46 (часть 1) и 53 Конституции Российской Федерации в той мере, в какой в системе действующего правового регулирования по смыслу, придаваемому ей правоприменительной практикой, она позволяет отказывать гражданину в иске о восстановлении на работе и взыскании среднего заработка за время вынужденного прогула после отмены в кассационном порядке судебных постановлений нижестоящих судов по причине их необоснованности, в том числе в части вывода об отсутствии уважительных причин пропуска срока обращения в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Суркова Игоря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