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2076-О/2024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Нецветаева Николая Михайловича на нарушение его конституционных прав взаимосвязанными статьями 38, 164, 176 и 177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Н.М.Нецветаева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Н.М.Нецветаев просит признать статью 38 «Следователь» УПК Российской Федерации (в редакции Федерального закона от 5 июня 2007 года № 87-ФЗ) и взаимосвязанные с ней статьи 164 «Общие правила производства следственных действий», 176 «Основания производства осмотра» и 177 «Порядок производства осмотра» этого Кодекса не соответствующими статьям 18, 25, 48 и 50 Конституции Российской Федерации, поскольку они допускают в отсутствие защитника (адвоката) производство следственных действий с участием лица, в отношении которого возбуждено уголовное дело, позволивших обнаружить и изъять в его жилище предметы, выступившие 2 впоследствии в качестве доказательств по уголовному делу, подменяя тем самым следственные действия, предусмотренные статьей 182 «Основания и порядок производства обыска» УПК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Нецветаева Николая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