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912230-О/2026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Гаврина Андрея Евгеньевича на нарушение его конституционных прав частями 2 и 5 статьи 49, частью 1 статьи 51 и пунктом 4 части 1 статьи 150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А.Е.Гаврина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А.Е.Гаврин оспаривает конституционность частей 2 и 5 статьи 49 «Изменение основания или предмета иска, изменение размера исковых требований, отказ от иска, признание иска, мировое соглашение», части 1 статьи 51 «Третьи лица, не заявляющие самостоятельных требований относительно предмета спора» и пункта 4 части 1 статьи 150 «Основания для прекращения производства по делу» АПК Российской Федерации. Как следует из представленных материалов, арбитражным судом было отказано в удовлетворении ходатайства А.Е.Гаврина – собственника квартиры в многоквартирном доме о привлечении его (в качестве третьего 2 лица, не заявляющего самостоятельных требований относительно предмета спора) к участию в деле, в рамках которого рассматривался иск администрации муниципального образования к юридическому лицу о возложении обязанности обеспечить доступность пользования общим имуществом в многоквартирном доме. Впоследствии в связи с принятием судом отказа истца от иска производство по указанному делу было прекращено определением арбитражного суда, оставленным без изменения арбитражными судами вышестоящих инстанций.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 По мнению А.Е.Гаврина, оспариваемые законоположения противоречат статьям 8 (часть 2), 18, 19 (части 1 и 2), 25, 32 (часть 5), 34, 35 (части 1–3), 40 (часть 1), 45, 47 (часть 1), 50 (часть 2) и 123 (часть 3) Конституции Российской Федерации, поскольку выступили препятствием в привлечении его к участию в качестве третьего лица в рассматриваемом арбитражным судом деле, где предметом спора выступало принадлежащее ему имущество, а также позволили суду принять отказ истца от иска и прекратить производство по делу несмотря на то, что собственником имущества согласия на это не давалось.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2 статьи 49 АПК Российской Федерации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 Данное право истца вытекает из конституционно значимого принципа диспозитивности, который, в частности, означает, что 3 процессуальные отношения в гражданском и арбитражном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имеющих возможность с помощью суда распоряжаться своими процессуальными правами, а также спорным материальным правом (Постановление Конституционного Суда Российской Федерации от 26 мая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Гаврина Андрея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