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«Прогресс» на нарушение его конституционных прав статьей 1 Закона Алтайского края «О регулировании отдельных отношений в области оборота земель сельскохозяйственного назначения»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общества с ограниченной ответственностью «Прогресс»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«Прогресс» оспаривает конституционность статьи 1 Закона Алтайского края от 14 марта 2003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3 основа жизни и деятельности народов, проживающих на соответствующей территории (статья 9, часть 1), условия и порядок пользования землей определяются на основе федерального закона (статья 36, часть 3), что предполагает определение необходимых правил реализации прав на землю федеральным законодателем, который при этом обладает достаточно широкой дискрецией при введении конкретных механизмов предоставления гражданам и их объединениям земли исходя из необходимости охраны земли как особого природного ресурса, являющегося естественным средством производства. Согласно пункту 2 статьи 1 Федерального закона от 24 июля 2002 года № 101-ФЗ «Об обороте земель сельскохозяйственного назначения» правовое регулирование отношений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 федеральными законами, а также принимаемыми в соответствии с ними иными нормативными правовыми актами Российской Федерации и законами субъектов Российской Федерации. Пункт 4 статьи 1 названного Федерального закона, наделяя субъекты Российской Федерации правом самостоятельно определить момент, с которого осуществляется приватизация земельных участков сельскохозяйственного назначения, расположенных на их территории, позволяет им при реализации соответствующей возможности учесть количество соответствующих земель, географические, социально-экономические и иные особенности конкретного региона. Таким образом, оспариваемое законоположение конкретизирует данное правовое регулирование, согласующееся с требованиями обеспечения рационального и эффективного использования земли и ее охраны, и само по себе не может расцениваться как нарушающее в обозначенном в жалобе аспекте конституционные права заявителя, в деле с участием которого суд первой инстанции указал, среди прочего, что оспариваемый договор заключен в нарушение положений пункта 4 статьи 10 Федерального закона 4 «Об обороте земель сельскохозяйственного назначения», согласно которому гражданин или юридическое лицо, которым земельный участок, находящийся в государственной или муниципальной собственности, предоставлен в аренду и в отношении которых у исполнительных органов государственной власти и органов местного самоуправления, указанных в статье 392 Земельного кодекса Российской Федерации,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вправе приобрести такой земельный участок в собственность или заключить новый договор аренды такого земельного участка в случае и в порядке, которые предусмотрены Земельным кодексом Российской Федерации. Установление же и исследование фактических обстоятельств конкретного дела, а также проверка правильности применения правовых норм, с учетом таких обстоятельств,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«Прогресс»,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