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914656-О/2026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Гусева Николая Владимировича на нарушение его конституционных прав статьями 1 и 218 Кодекса административного судопроизводства Российской Федерации во взаимосвязи со статьей 22 Федерального закона «Об органах судейского сообщества в Российской Федерации» и статьей 27 Положения о порядке работы квалификационных коллегий судей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Н.В.Гусева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Н.В.Гусев оспаривает конституционность статей 1 «Предмет регулирования настоящего Кодекса» 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2 заявлению» КАС Российской Федерации во взаимосвязи со статьей 22 «Особенности рассмотрения представлений и обращений о совершении судьей дисциплинарного проступка» Федерального закона от 14 марта 2002 года № 30-ФЗ «Об органах судейского сообщества в Российской Федерации» и статьей 27 «Порядок подачи и рассмотрения жалобы или сообщения о совершении судьей дисциплинарного проступка» Положения о порядке работы квалификационных коллегий судей (утверждено Высшей квалификационной коллегией судей Российской Федерации 22 марта 2007 года). Как следует из представленных материалов, определением судьи областного суда, с которым согласились суды вышестоящих инстанций, отказано в принятии к производству административного искового заявления Н.В.Гусева к председателю квалификационной коллегии судей субъекта Российской Федерации об оспаривании отказа в принятии жалобы на действия судьи и возложении обязанности устранить допущенные нарушения. По мнению заявителя, оспариваемые им нормы не соответствуют статьям 17–19, 45, 46, 52, 55 и 118 Конституции Российской Федерации, поскольку в силу своей неопределенности позволяют произвольно отказывать в принятии к производству суда административного искового заявления в отношении действий (бездействия) председателя квалификационной коллегии судей субъекта Российской Федерации, связанных с принятием жалобы на действия судьи.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отмечал, что право на судебную защиту, как оно сформулировано в статье 46 Конституции Российской Федерации, не свидетельствует о возможности выбора гражданином по своему усмотрению того или иного способа и процедуры судебной защиты, особенности которых 3 применительно к отдельным категориям дел определяются федеральными законами (определения от 20 апреля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Гусева Николая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