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914091-П/2026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Аманатиди Владимира Николаевича на нарушение его конституционных прав статьями 15, 16 и 1069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В.Н.Аманатиди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В.Н.Аманатиди просит признать статьи 15 «Возмещение убытков», 16 «Возмещение убытков, причиненных государственными органами и органами местного самоуправления» 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 не противоречащими Конституции Российской Федерации в истолковании, в соответствии с которым они не исключают возможности возмещения в пользу потерпевших причиненных им убытков, судебных расходов, а также взыскания компенсации морального вреда. 2 Как следует из представленных материалов, апелляционным определением, оставленным без изменения кассационным судом общей юрисдикции, отменено решение суда первой инстанции и вынесено новое решение об отказе в удовлетворении требований В.Н.Аманатиди о взыскании убытков, компенсации морального вреда и судебных расходов. При этом он указывал на расходы на оплату услуг защитника, понесенные в рамках дела об административном правонарушении, производство по которому прекращено судом в связи с недоказанностью обстоятельств, на основе которых заявителю назначалось административное наказание в виде предупреждения, вследствие допущенных при составлении протокола об административном правонарушении процессуальных нарушений. Суды исходили из недоказанности того, что возбуждение производства по делу об административном правонарушении и совершенные в рамках этого производства действия были незаконными, а также факта причинения заявителю морального вреда.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В.Н.Аманатиди для рассмотрения в судебном заседании суда кассационной инстанции. По мнению заявителя, оспариваемые законоположения в их истолковании судами в конкретном деле нарушили его право на судебную защиту, гарантированное статьей 46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Аманатиди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