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913075-О/2026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недвижимости «Коттеджный поселок «Вестерн» на нарушение его конституционных прав пунктом 1 статьи 1102 и пунктом 2 статьи 1105 Гражданского кодекса Российской Федерации, а также пунктом 1 статьи 65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товарищества собственников недвижимости «Коттеджный поселок «Вестерн»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«Коттеджный поселок «Вестерн» (далее также – ТСН «Вестерн») оспаривает конституционность пункта 1 статьи 1102 «Обязанность возвратить неосновательное обогащение» и пункта 2 статьи 1105 «Возмещение стоимости неосновательного обогащения» ГК Российской Федерации, а также пункта 1 статьи 65 «Платность использования земли» Земельного кодекса Российской Федерации. Как следует из представленных материалов, определением апелляционного суда, отменившим в части решение суда общей юрисдикции, 2 удовлетворены требования гражданки Н., являющейся собственницей земельных участков, расположенных в границах ТСН «Вестерн», о взыскании с заявителя неосновательного обогащения в связи с расположением на данных земельных участках принадлежащих ему объектов инфраструктуры. Суд кассационной инстанции согласился с указанным апелляционным определением. В передаче кассационной жалобы для рассмотрения в судебном заседании Судебной коллегии по гражданским делам Верховного Суда Российской Федерации заявителю отказано. По мнению ТСН «Вестерн», оспариваемые законоположения не соответствуют статьям 17 (часть 1), 19 (часть 1), 35 (части 1 и 2) и 40 (части 1 и 2) Конституции Российской Федерации, поскольку допускают взыскание неосновательного обогащения с товарищества собственников недвижимости за пользование земельным участком, на котором расположена инфраструктура общего пользования, принадлежащая такому товариществу.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1 статьи 65 Земельного кодекса Российской Федерации использование земли в Российской Федерации является платным. При этом формами платы за использование земли являются земельный налог (до введения в действие налога на недвижимость), арендная плата, а также иная плата, предусмотренная указанным Кодексом.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недвижимости «Коттеджный поселок «Вестерн»,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