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Васенко Олега Владимировича и Народицкого Анатолия Леонидовича на нарушение их конституционных прав частью пятой статьи 5 Закона Республики Крым «Об особенностях выкупа имущества в Республике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 О.В.Васенко и А.Л.Народицкого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О.В.Васенко и А.Л.Народицкий оспаривают конституционность части пятой статьи 5 Закона Республики Крым от 8 августа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пятая статьи 5 Закона Республики Крым «Об особенностях выкупа имущества в Республике Крым» находится во взаимосвязи с иными нормами данного Закона, определяющими механизм выкупа имущества для нужд Республики Крым в случаях, связанных с необходимостью предотвращения угрозы жизни, здоровью населения Республики Крым, обеспечения функционирования объектов жизнедеятельности, эвакуации людей вследствие катастроф, аварий, несчастных случаев, эпидемий, эпизоотии и других чрезвычайных обстоятельств, а также с необходимостью 3 использования этого имущества в качестве объекта, имеющего особую социальную, культурную и историческую ценность (Определение Конституционного Суда Российской Федерации от 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Васенко Олега Владимировича и Народицкого Анатолия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