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911241-О/2026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О. на нарушение его конституционных прав статьями 69 и 71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О.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 оспаривает конституционность статей 69 «Лишение родительских прав» и 71 «Последствия лишения родительских прав» Семейного кодекса Российской Федерации. Из представленных материалов следует, что решением суда общей юрисдикции удовлетворен предъявленный к О. иск, направленный на лишение его как родителя военнослужащего, погибшего при исполнении обязанностей военной службы, права на меры социальной поддержки. Суд первой инстанции указал, что для правильного разрешения спора, связанного с признанием за родителями военнослужащего равного права на меры социальной поддержки, имеет значение наличие или отсутствие различий в их фактическом положении. Суд посчитал, что семейные связи между отцом и сыном утрачены по вине О., который не заботился о ребенке, не 2 воспитывал и не содержал его, не интересовался его жизнью без уважительной причины. Как отметил суд, о надлежащем исполнении заявителем обязанностей родителя не свидетельствует то, что к нему не был предъявлен иск о лишении родительских прав. Суд апелляционной инстанции, оставляя решение суда первой инстанции без изменения, сослался, среди прочего, на пункт 6 Обзора судебной практики Верховного Суда Российской Федерации № 4 (2020), утвержденного Президиумом этого суда 23 декабря 2020 года. В передаче кассационной жалобы О. на постановления судов первой и апелляционной инстанций и определение суда кассационной инстанции, которыми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1, 2, 4, 7, 10, 11, 15, 17–19, 38 (части 1 и 2), 45, 46, 47 (часть 1), 55, 72 (пункт «ж» части 1), 110, 114, 118, 120, 123 (части 1, 3 и 4), 125 (части 1, 3, 4, 5, 6 и 8), 126 и 128 Конституции Российской Федерации, поскольку они применяются, хотя требование о лишении родительских прав не предъявлялось, и позволяют лишать граждан права на получение мер социальной поддержки в связи с гибелью военнослужащего.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69 Семейного кодекса Российской Федерации закрепляет исчерпывающий перечень оснований лишения родительских прав в качестве крайней меры ответственности, которая применяется судом только в случае виновного противоправного поведения родителей и только в ситуации, когда защитить права и интересы детей другим путем невозможно (определения Конституционного Суда Российской Федерации от 16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