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914550-О/2026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Ишкова Виктора Михайловича на нарушение его конституционных прав частью 1 статьи 55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В.М.Ишкова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В.М.Ишков оспаривает конституционность части 1 статьи 55 КАС Российской Федерации, согласно которой представителями в суде по административным делам могут быть адвокаты и иные лица, обладающие полной дееспособностью, не состоящие под опекой или попечительством и имеющие высшее юридическое образование либо ученую степень по юридической специальности. Как следует из представленных материалов, апелляционным определением суда апелляционной инстанции, с которым согласились суды вышестоящих инстанций, отменено определение суда первой инстанции об отказе в принятии поданного В.М.Ишковым административного искового 2 заявления и соответствующее заявление оставлено без движения с предложением заявителю как представителю административного истца по доверенности представить в суд документы о наличии у него высшего юридического образования, ученой степени по юридической специальности либо статуса адвоката. По мнению заявителя, оспариваемое законоположение не соответствует статье 19 (часть 1) Конституции Российской Федерации, поскольку, обязывая гражданина предоставить суду указанные документы, ставит его в неравное положение перед законом и судом с другими участниками процесса.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Ишкова Виктора Михайловича, поскольку она не отвечает требованиям 4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