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911039-З/2026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Саввина Петра Германовича на нарушение его конституционных прав абзацем первым пункта 2 статьи 947, а также статьями 948 и 949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П.Г.Саввина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П.Г.Саввин оспаривает конституционность абзаца первого пункта 2 статьи 947 «Страховая сумма», а также статей 948 «Оспаривание страховой стоимости имущества» и 949 «Неполное имущественное страхование» ГК Российской Федерации. Как следует из представленных материалов, решением суда общей юрисдикции, с которым согласились вышестоящие суды, отказано в удовлетворении требований П.Г.Саввина к страховой организации, осуществившей страхование автомобиля истца, в том числе о взыскании страхового возмещения, неустойки, компенсации морального вреда. Суды 2 пришли к выводу, что страховщик в полном объеме исполнил обязательство по выплате страхового возмещения П.Г.Саввину. По мнению заявителя, оспариваемые положения противоречат статьям 18, 19, 45 и 46 Конституции Российской Федерации в той мере, в какой они по смыслу, придаваемому им сложившейся правоприменительной практикой, допускают их произвольное толкование и применение, позволяют приравнивать страховую стоимость (которая не указана в договоре страхования) к согласованной в договоре страховой сумме, чем ограничивают право страхователя (выгодоприобретателя) на получение страховой выплаты при неполном имущественном страховании.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первый пункта 2 статьи 947, а также статьи 948 и 949 ГК Российской Федерации – призванные обеспечить надлежащее правовое регулирование отношений, связанных с заключением и исполнением договора страхования, и достижение баланса интересов сторон договора – действуют в системной связи с пунктом 5 статьи 10 Закона Российской Федерации от 27 ноября 1992 года № 4015-I «Об организации страхового дела в Российской Федерации», согласно которому в случае утраты, гибели застрахованного имущества страхователь, выгодоприобретатель вправе отказаться от своих прав на него в пользу страховщика в целях получения от него страховой выплаты в размере полной страховой суммы. Сами по себе оспариваемые нормы не могут рассматриваться в качестве нарушающих в указанном в жалобе аспекте конституционные права заявителя, в деле с участием которого суд установил, что страховое возмещение П.Г.Саввину выплачено исходя из согласованной в договоре страховой суммы, в пределах которой страховщик обязуется выплатить страховое возмещение, за вычетом из этой суммы стоимости годных остатков застрахованного имущества, которые не были переданы страховщику, и предусмотренной договором безусловной франшизы. 3 Установление же и оценка фактических обстоятельств, имеющих значение для разрешения конкретного дела, в том числе определяющих размер причитающегося страхователю (выгодоприобретателю) страхового возмещения, а также проверка правильности применения судами оспариваемых норм с учетом указанных обстоятельств, на что фактически направлены доводы обращения,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Саввина Петра Германовича,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