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911054-П/2026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Казаковой Елены Петровны на нарушение ее конституционных прав пунктом 1 статьи 333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Е.П.Казаковой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Е.П.Казакова оспаривает конституционность пункта 1 статьи 333 ГК Российской Федерации, согласно которому,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 Как следует из представленных материалов, решением мирового судьи, с которым согласились суды вышестоящих инстанций, частично удовлетворены требования заявительницы о защите прав потребителя, при этом размер штрафа за несоблюдение в добровольном порядке требований потребителя был уменьшен судом по ходатайству ответчика. 2 По мнению заявительницы, оспариваемое положение противоречит статьям 15 (части 1 и 2), 17, 19 (части 1 и 2), 45 (часть 1), 46 (часть 1), 55 (часть 2) и 123 (часть 3) Конституции Российской Федерации, поскольку оно, предоставляя суду право уменьшить размер неустойки, не содержит критериев допустимости такого уменьшения, а также не определяет пределов соразмерности санкции последствиям нарушенного обязательства, в связи с чем по смыслу, придаваемому ему правоприменительной практикой, приводит к нарушению принципов равенства и верховенства закона, не соответствует критериям определенности, ясности и недвусмысленности правовой нормы и препятствует судебной защите конституционных прав, свобод и принципов.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Казаковой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