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914581-П/2026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Кушкумбаева Андрея Андреевича на нарушение его конституционных прав абзацем вторым части первой статьи 47 Федерального закона «О животном мире»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А.А.Кушкумбаева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А.А.Кушкумбаев оспаривает конституционность абзаца второго части первой статьи 47 «Основания и порядок прекращения права пользования животным миром» Федерального закона от 24 апреля 1995 года № 52-ФЗ «О животном мире». Как следует из представленных материалов, приговором районного суда (с учетом изменений, внесенных апелляционным постановлением) А.А.Кушкумбаев осужден за пособничество в незаконной охоте с использованием служебного положения (часть пятая статьи 33 и часть вторая статьи 258 УК Российской Федерации). Вышестоящие суды подтвердили законность приговора и апелляционного постановления. 2 По мнению заявителя, оспариваемое законоположение не соответствует ряду статей Конституции Российской Федерации, поскольку не предполагает возможности отказа охотника от права пользования животным миром в пользу другого охотника (передачи разрешения на добычу охотничьих ресурсов).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Федеральным законом «О животном мире» объекты животного мира предоставляются в пользование физическим лицам по основаниям, установленным данным Федеральным законом и федеральным законом об охоте и о сохранении охотничьих ресурсов. При этом одним из видов пользования животным миром является охота (статья 33, абзац второй части первой статьи 34). По общему правилу, любой вид охоты может осуществляться только после получения разрешения на добычу охотничьих ресурсов, допускающего отлов или отстрел одной или нескольких особей диких животных. В таких разрешениях указываются сведения об охотнике и охотничьем билете, вид охоты, который предполагается осуществлять, сведения о добываемых охотничьих ресурсах, количество добываемых охотничьих ресурсов, сроки охоты и места охоты. Данные разрешения выдаются физическим лицам, у которых возникло право на добычу охотничьих ресурсов, юридическим лицам и индивидуальным предпринимателям, заключившим охотхозяйственные соглашения, исполнительным органом субъекта Российской Федерации или природоохранными учреждениями, предусмотренными законодательством об особо охраняемых природных территориях (статьи 29, 30 и часть 1 статьи 31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3 Прекращение права пользования животным миром, в том числе права на добычу охотничьих ресурсов, осуществляется, в частности, в случае отказа от пользования (абзац второй части первой статьи 47 Федерального закона «О животном мире»). Приведенное регулирование не содержит, вопреки утверждениям заявителя, неопределенности и не предполагает, что прекращение ранее предоставленного физическому лицу права пользования животным миром влечет возникновение этого права у других лиц. Таким образом, оспариваемое законоположение не может рассматриваться как нарушающее конституционные права заявителя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Кушкумбаева Андрея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