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914095-О/2026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Кирпикова Андрея Александровича на нарушение его конституционных прав статьями 327, 3795 и 3907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А.А.Кирпикова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А.А.Кирпиков оспаривает конституционность статей 327 «Порядок рассмотрения дела судом апелляционной инстанции», 3795 «Порядок рассмотрения дела кассационным судом общей юрисдикции» и 3907 «Рассмотрение кассационных жалобы, представления» ГПК Российской Федерации. Как следует из представленных материалов, решением суда общей юрисдикции, оставленным без изменения судами апелляционной и кассационной инстанций, частично удовлетворены исковые требования А.А.Кирпикова к юридическому лицу. 2 Определением судьи Верховного Суда Российской Федерации, с которым согласился заместитель Председателя этого суда,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А.А.Кирпикова, оспариваемые законоположения по смыслу, придаваемому им в системе действующего правового регулирования правоприменительной практикой, противоречат статьям 19 (части 1 и 2) и 46 (части 1 и 2) Конституции Российской Федерации, поскольку позволяют судам вышестоящих инстанций ненадлежащим образом проверять заявление стороны процесса о нарушении судьей суда первой инстанции правила о тайне совещания судей при принятии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заявителем статьи 327, 3795 и 3907 ГПК Российской Федерации регламентируют деятельность судов апелляционной и кассационной инстанций. Данные нормы в совокупности с иными предписаниями, содержащимися в главах 39 и 41 этого Кодекса, в том числе устанавливающими основания для отмены постановлений судов и относящими к ним, в частности, нарушение правила о тайне совещания судей при принятии решения (пункт 7 части четвертой статьи 330 и пункт 7 части четвертой статьи 3797), призваны обеспечить устранение судебных ошибок. Разрешение же вопроса о необходимости отмены вышестоящим судом проверяемого им постановления нижестоящего суда, в том числе по указанному основанию, осуществляется не произвольно, а на основании обстоятельств конкретного дела с обязательным указанием соответствующих мотивов (пункт 5 части второй и часть третья статьи 329, пункт 8 части первой и часть вторая статьи 3901, пункт 5 статьи 3909 и пункт 7 части первой статьи 39010 ГПК Российской Федерации). 3 Таким образом, статьи 327, 3795 и 3907 ГПК Российской Федерации не могут расцениваться в качестве нарушающих конституционные права заявителя.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Кирпикова Андрея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