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912064-П/2026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Таджикистан Каримова Джамшеда Садуллоевича на нарушение его конституционных прав пунктом 1 части второй статьи 40110 и пунктом 1 части второй статьи 4125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Республики Таджикистан Д.С.Каримова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12 декабря 2025 года, с которым согласился заместитель Председателя данного суда, Д.С.Каримову отказано в передаче надзорной жалобы для рассмотрения в судебном заседании Президиума Верховного Суда Российской Федерации. В этой связи заявитель утверждает, что пункт 1 части второй статьи 40110 «Действия суда кассационной инстанции при поступлении 2 кассационных жалобы, представления» и пункт 1 части второй статьи 4125 «Рассмотрение надзорных жалобы, представления» УПК Российской Федерации противоречат Конституции Российской Федерации, поскольку позволяют судье в единоличном порядке рассматривать жалобы, направленные в Судебную коллегию по уголовным делам или в Президиум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Таджикистан Каримова Джамшеда Садуллоевича,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