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3305-О/2023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Мухиной Елены Владимировны на нарушение ее конституционных прав частью первой статьи 42 и частью первой статьи 125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Е.В.Мухиной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следователя отказано в возбуждении уголовного дела в отношении граждан Е.В.Мухиной и К. ввиду отсутствия в их действиях состава преступления, предусмотренного частью первой статьи 264 «Нарушение правил дорожного движения и эксплуатации транспортных средств» УК Российской Федерации. Установлено, в частности, что причиной дорожно-транспортного происшествия явилось несоблюдение правил дорожного движения Е.В.Мухиной, которая, управляя автомобилем, совершила столкновение с автомобилем под управлением К., в результате чего ей был причинен тяжкий вред здоровью. 2 В удовлетворении жалобы, поданной в интересах заявительницы в порядке статьи 125 УПК Российской Федерации на названное решение, отказано постановлением суда, в котором, в частности, отмечено, что ее доводы о фактических обстоятельствах дорожно-транспортного происшествия, указывающих, по ее мнению, на наличие вины К. в совершении названного преступления, проверялись и своего подтверждения не нашли. С данным выводом согласились суды вышестоящих инстанций, включая Верховный Суд Российской Федерации. В этой связи Е.В.Мухина просит признать не соответствующими статьям 2, 4, 15, 17–19, 35, 45, 46, 52, 53, 55 и 123 Конституции Российской Федерации часть первую статьи 42 «Потерпевший» и часть первую статьи 125 «Судебный порядок рассмотрения жалоб» УПК Российской Федерации, утверждая, что данные нормы вследствие своей неопределенности допускают отказ суда в признании лица по его ходатайству потерпевшим от преступления независимо от факта возбуждения правоохранительными органами уголовного дела.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Мухиной Елены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