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226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нгажевой Гульшат Аглямовны на нарушение ее конституционных прав пунктом 4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А.Мингаж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А.Мингажева оспаривает конституционность пункта 4 статьи 12 Федерального закона от 25 апреля 2002 года № 40-ФЗ «Об обязательном страховании гражданской ответственности владельцев транспортных средств» о том, в частности, что возмещение понесенных потерпевшим дополнительных расходов на лечение и восстановление поврежденного в результате дорожно-транспортного происшествия его здоровья (расходы на медицинскую реабилитацию, приобретение лекарственных препаратов, протезирование, ортезирование, посторонний уход, санаторно-курортное лечение и прочие расходы) и утраченного 2 указанным лицом в связи с причинением вреда его здоровью в результате названного происшествия заработка (дохода) осуществляется страховщиком в размере, определяемом как разница между утраченным потерпевшим заработком (доходом), а также дополнительными расходами, подтвержденными документами, которые предусмотрены правилами обязательного страхования, и общей суммой осуществленной в соответствии с пунктами 2 и 3 данной статьи страховой выплаты за причинение вреда здоровью потерпевшего. Из представленных материалов следует, что определением суда апелляционной инстанции, с которым согласились суды кассационной инстанции, отказано в удовлетворении требований заявительницы к страховщику о взыскании страхового возмещения в связи с причинением вреда здоровью в части компенсации утраченного заработка, штрафа, неустойки. Суд, установив, что решением финансового уполномоченного и ранее принятым судебным постановлением в пользу Г.А.Мингажевой взыскана доплата расходов на лечение, и, учитывая, что размер утраченного ею заработка не превышает размера выплаченного страхового возмещения в счет возмещения вреда здоровью, пришел к выводу, что обязательство по выплате страхового возмещения страховщиком исполнено в полном объеме. По мнению заявительницы, оспариваемая норма противоречит статьям 2, 19 (часть 2), 37 (части 1 и 3) и 55 Конституции Российской Федерации, поскольку исключает возможность получения страхового возмещения в виде утраченного заработка, притом что общая сумма страховой выплаты (дополнительные расходы на лечение и утраченный заработок) достигает пятисот тысяч рублей. Кроме того, Г.А.Мингажева просит отменить судебные постановления по делу с ее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4 статьи 12 Федерального закона «Об обязательном страховании гражданской ответственности владельцев транспортных средств», предусматривающий возмещение страховщиком понесенных потерпевшим дополнительных расходов на лечение и восстановление поврежденного в результате дорожно-транспортного происшествия здоровья потерпевшего и утраченный им заработок (доход) в случае, если они превысили сумму страховой выплаты, является элементом института страхования риска гражданской ответственности владельцев транспортных средств, основанного на принципе разделения ответственности и направленного на повышение уровня защиты права потерпевших на возмещение причиненного вреда при использовании транспортных средств иными лицами. Содержащиеся в названной норме положения рассматриваются во взаимосвязи с абзацем первым пункта 2 этой статьи о том, что страховая выплата, причитающаяся потерпевшему за причинение вреда его здоровью в результате дорожно-транспортного происшествия, осуществляется в соответствии с данным Федеральным законом в счет возмещения расходов, связанных с восстановлением здоровья потерпевшего, и утраченного им заработка (дохода) в связи с причинением вреда здоровью в результате указанного происшествия. С учетом этого пункт 4 статьи 12 Федерального закона «Об обязательном страховании гражданской ответственности владельцев транспортных средств» не может расцениваться в качестве нарушающего в обозначенном в жалобе аспекте конституционные права заявительницы, в деле с участием которой суд не установил, что совокупный размер дополнительных расходов на лечение и утраченного заработка превышал размер полученной страховой выплаты за причинение вреда здоровью. Кроме того, оспариваемая норма не препятствует возможности защиты нарушенных прав потерпевшего путем обращения с иском к непосредственному причинителю вреда в соответствии с законодательством Российской Федерации. 4 Установление же и оценка фактических обстоятельств, имеющих значение для разрешения конкретного дела с участием Г.А.Мингажевой, а равно и проверка правильности применения оспариваемой нормы с учетом данных обстоятельств и другие поставленные в жалобе вопросы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нгажевой Гульшат Агля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