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Торицына Сергея Владимировича на нарушение его конституционных прав частью первой статьи 70, частями третьей1 и третьей2 статьи 72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С.В.Торицына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С.В.Торицын, осужденный к лишению свободы, просит признать часть первую статьи 70 «Назначение наказания по совокупности приговоров», части третью1 и третью2 статьи 72 «Исчисление сроков наказаний и зачет наказания» УК Российской Федерации не соответствующими статье 22 Конституции Российской Федерации, утверждая, что они в правоприменительной практике позволяют исчислять время содержания лица под стражей с момента повторного избрания судом меры пресечения, а не с момента первоначального фактического задержания, не предусматривают зачета в окончательный срок наказания, назначенного 2 по совокупности приговоров, части наказания, отбытой по предыдущему приговору, а также допускают возможность при каждом новом осуждении присоединять неотбытую часть наказания.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Вступивший в законную силу обвинительный приговор суда служит не только формальным основанием для лишения лица свободы, но и обусловливает его правовое положение как осужденного, отбывающего наказание в местах лишения свободы, определяет основания и условия исполнения наказания, что влечет для него и дифференцированные ограничения прав в зависимости от вида исправительного учреждения и режима, определенного приговором суда (Постановление Конституционного Суда Российской Федерации от 15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Торицына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