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3533-О/2023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Вилевой Натальи Николаевны на нарушение ее конституционных прав пунктом 2 статьи 346 Гражданского кодекса Российской Федерации, пунктами 5 и 6 Порядка взаимодействия органов исполнительной власти города Москвы, а также организаций при изъятии нежилых помещений в многоквартирных домах для государственных нужд города Москвы в целях реновации жилищного фонда в субъекте Российской Федерации – городе федерального значения Москве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Н.Н.Вилевой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Н.Н.Вилева оспаривает конституционность следующих нормативных положений: пункта 2 статьи 346 ГК Российской Федерации, устанавливающего, что залогодатель не вправе отчуждать предмет залога без согласия залогодержателя, если иное не предусмотрено законом или договором и не вытекает из существа залога; в случае отчуждения залогодателем заложенного имущества без согласия залогодержателя применяются правила, установленные подпунктом 3 пункта 2 статьи 351, подпунктом 2 пункта 1 2 статьи 352, статьей 353 данного Кодекса; залогодатель также обязан возместить убытки, причиненные залогодержателю в результате отчуждения заложенного имущества; пунктов 5 и 6 Порядка взаимодействия органов исполнительной власти города Москвы, а также организаций при изъятии нежилых помещений в многоквартирных домах для государственных нужд города Москвы в целях реновации жилищного фонда в субъекте Российской Федерации – городе федерального значения Москве (утвержден постановлением Правительства Москвы от 23 декабря 2015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346 ГК Российской Федерации, предусматривающий общее правило о необходимости получения согласия залогодержателя на отчуждение предмета залога и правовые последствия его нарушения (в перечень которых не входит признание недействительным договора об 3 отчуждении), а также закрепляющий, что данное правило не применяется, если иное предусмотрено законом, договором или вытекает из содержания залога, учитывает правовую природу данного вида обременения и одновременно обеспечивает баланс интересов участников гражданско- правовых отношений исходя, в частности, из правовых оснований для отчуждения предмета залога, указывая при этом на иные положения законодательства. В свою очередь, гарантии прав залогодержателя при изъятии предмета залога для государственных или муниципальных нужд закреплены в положениях пункта 2 статьи 334, пункта 2 статьи 345 ГК Российской Федерации и статьи 411 Федерального закона от 16 июля 1998 года № 102-ФЗ «Об ипотеке (залоге недвижимости)». Таким образом, оспариваемое законоположение само по себе не может расцениваться как нарушающее конституционные права в аспекте, указанном заявительницей. Пункты 5 и 6 Порядка, обеспечивающие подготовку и направление собственнику нежилого помещения проекта соответствующего соглашения в целях заключения такого соглашения, сами по себе каких-либо конституционных прав заявительницы не нарушают. Установление же и исследование фактических обстоятельств, имеющих значение для разрешения конкретного дела и непосредственно влияющих на выбор правовых норм, подлежащих применению в таком деле, не входят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Вилевой Натальи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