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408-О/2024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Бойцовой Евгении Ивановны на нарушение ее конституционных прав частью 2 статьи 31 Жилищного кодекса Российской Федерации во взаимосвязи с пунктом 2 статьи 20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Е.И.Бойцовой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Е.И.Бойцова оспаривает конституционность следующих положений: части 2 статьи 31 Жилищного кодекса Российской Федерации, устанавливающей, что члены семьи собственника жилого помещения имеют право пользования данным жилым помещением наравне с его собственником, если иное не установлено соглашением между собственником и членами его семьи; члены семьи собственника жилого помещения обязаны использовать данное жилое помещение по назначению, обеспечивать его сохранность; 2 пункта 2 статьи 20 ГК Российской Федерации, предусматривающего, что местом жительства несовершеннолетних, не достигших четырнадцати лет, или граждан, находящихся под опекой, признается место жительства их законных представителей – родителей, усыновителей или опекунов. Как следует из представленных материалов, решением суда общей юрисдикции, оставленным без изменения определением суда апелляционной инстанции, Е.И.Бойцовой отказано в удовлетворении исковых требований о признании гражданки А. и несовершеннолетней Е. не приобретшими права пользования жилым помещением и снятии с регистрационного учета; суд удовлетворил встречные исковые требования А., действующей также в интересах Е., обязав Е.И.Бойцову не чинить препятствий в пользовании жилым помещением. Определением судьи Верховного Суда Российской Федерации, с которым согласился заместитель Председателя этого суда, заявительнице в передаче кассационной жалобы на эти судебные постановления и определение суда кассационной инстанции, которым они оставлены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заявительницы, оспариваемые положения в их взаимосвязи противоречат статьям 2, 6, 17–19, 25, 32, 35, 38 и 40 Конституции Российской Федерации, поскольку по смыслу, придаваемому им правоприменительной практикой, допускают возложение обязанности по содержанию несовершеннолетнего (в том числе по обеспечению места жительства и оплате коммунальных услуг) на собственника жилого помещения, не являющегося его родителем; устанавливают приоритет защиты прав и интересов детей над правами собственника жилого помещения; ставят владение и пользование жилым помещением в зависимость от усмотрения родителей зарегистрированного в нем несовершеннолетнего лица, лишая собственника судебной защиты в случае злоупотреблений со стороны указанных родителей.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Бойцовой Евгении Ивановны,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