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3432-О/2023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Чудаевой Любови Петровны на нарушение ее конституционных прав пунктами 1 и 2 статьи 167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Л.П.Чудаевой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Л.П.Чудаева оспаривает конституционность пунктов 1 и 2 статьи 167 ГК Российской Федерации об общих положениях о последствиях недействительности сделки. Как следует из представленных материалов, решением суда общей юрисдикции, оставленным без изменения определением суда апелляционной инстанции, исковые требования к ряду лиц, в том числе к Л.П.Чудаевой, гражданам Р. и А., удовлетворены в части признания недействительным договора купли-продажи жилого помещения, заключенного между гражданкой С. (продавцом) и Р., а также в части истребования жилого помещения из 2 незаконного владения Л.П.Чудаевой. Суд первой инстанции указал, что ввиду признания указанного договора недействительным, все последующие сделки по купле-продаже спорного жилого помещения также являются недействительными, в том числе договор между А. и Л.П.Чудаевой. В передаче кассационной жалобы заявительницы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отказано. По мнению заявительницы, оспариваемые нормы противоречат Конституции Российской Федерации, в частности ее статьям 2, 8, 17 (часть 1), 18, 19 (часть 1), 35 (часть 2) и 40 (часть 1), поскольку по смыслу, придаваемому им правоприменительной практикой, они лишают граждан, являющихся собственниками жилых помещений в соответствии с Федеральным законом от 13 июля 2015 года № 218-ФЗ «О государственной регистрации недвижимости» и добросовестными приобретателями недвижимого имущества, полагавшимися при его приобретении на данные государственного реестра (абзац третий пункта 6 статьи 81 ГК Российской Федерации), прав на такое имущество в результате признания сделки, стороной которой они не являлись, недействительной. В жалобе указано, что добросовестный приобретатель, не являющийся стороной ранее совершенных сделок, лишается как жилого помещения, так и уплаченных за него денежных средств. Кроме того, Л.П.Чудаева просит отменить принятые по делу с ее участием судебные постановления.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Чудаевой Любови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