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«ОРАНЖЕВЫЙ СЕЗОН» на нарушение его конституционных прав статьей 9 Закона Российской Федерации «Об организации страхового дела в Российской Федерации», а также статьями 2916 и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«ОРАНЖЕВЫЙ СЕЗОН»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«ОРАНЖЕВЫЙ СЕЗОН» (далее – общество) оспаривает конституционность статьи 9 Закона Российской Федерации от 27 ноября 1992 года № 4015-I «Об организации страхового дела в Российской Федерации», содержащей определения понятий страхового риска и страхового случая, а также статей 2916 «Рассмотрение кассационных жалобы, представления в Судебной коллегии Верховного Суда Российской Федерации» 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2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иска общества к страховой организации о взыскании страхового возмещения. Суды пришли к выводу, что обязанность ответчика по выплате страхового возмещения не возникла. По мнению заявителя, статья 9 Закона Российской Федерации «Об организации страхового дела в Российской Федерации» противоречит статьям 15 (часть 1), 17 (часть 3), 19 (часть 1), 46 (часть 1), 120 (часть 1) и 123 (часть 3) Конституции Российской Федерации в той мере, в какой является основанием освобождения от выплаты страхового возмещения страховой организации, не осуществлявшей проверки наличия на момент заключения договора страхования события, относящегося к страховым случаям, или умолчавшей о наличии такого события, а также не позволяет признавать страховым случаем вредоносное последствие события, имевшего место до начала периода страхования, если причинение вреда состоялось в период страхования, допускает неопределенность ее толкования и различное применение в судебной практике. Статьи 2916 и 2918 АПК Российской Федерации, по мнению заявителя, противоречат указанным положениями Конституции Российской Федерации, поскольку позволяют немотивированно отказывать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 Закона Российской Федерации «Об организации страхового дела в Российской Федерации» направлена на обеспечение надлежащего правового регулирования отношений, связанных с заключением и исполнением договора страхования, и достижение баланса интересов сторон договора и сама по себе не может расцениваться как нарушающая в обозначенном в жалобе аспекте конституционные права заявителя, в деле с 3 участием которого суды – исходя из положений договора страхования – пришли к выводу, что часть вредоносных событий не может быть признана в качестве страховых случаев, предусмотренных договором страхования, и что размер убытков, причиненных страховыми случаями, не превышает размера франшизы, установленной договором страхования.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«ОРАНЖЕВЫЙ СЕЗОН»,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