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Молчана Евгения Валериевича на нарушение его конституционных прав положениями статьи 26.2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Е.В.Молчана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Е.В.Молчан оспаривает конституционность положений статьи 26.2 «Доказательства» КоАП Российской Федерации. Как следует из представленных материалов, постановлением мирового судьи, оставленным без изменения вышестоящими судами, заявитель признан виновным в совершении административного правонарушения, предусмотренного частью 1 статьи 12.18 КоАП Российской Федерации (управление транспортным средством водителем, находящимся в состоянии опьянения), и ему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один год шесть месяцев. 2 Заявитель, выражая несогласие с судебными актами по его конкретному делу, полагает, что оспариваемая норма допускает привлечение в качестве свидетеля по делу об административном правонарушении должностное лицо, составившее протокол об административном правонарушении, а также допускает использование протокола об отстранении от управления транспортным средством в качестве безусловного доказательства управления транспортным средством именно тем лицом, которое было отстранено. Тем самым оспариваемая норма, по мнению заявителя, противоречит Конституции Российской Федерации, в частности ее статье 46.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Молчана Евгения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