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1743-О/2024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Утробиной Виктории Викторовны на нарушение ее конституционных прав статьями 25.1, 29.10, 29.11 и 30.3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В.В.Утробиной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В.В.Утробина оспаривает конституционность статей 25.1 «Лицо, в отношении которого ведется производство по делу об административном правонарушении», 29.10 «Постановление по делу об административном правонарушении», 29.11 «Объявление постановления по делу об административном правонарушении» и 30.3 «Срок обжалования постановления по делу об административном правонарушении» КоАП Российской Федерации. Как следует из представленных материалов, постановлением уполномоченного должностного лица В.В.Утробина как собственник транспортного средства была привлечена к административной 2 ответственности за совершение административного правонарушения, предусмотренного частью 2 статьи 12.9 «Превышение установленной скорости движения» КоАП Российской Федерации. Определением судьи районного суда, оставленным без изменения вышестоящими судами, В.В.Утробиной было отказано в удовлетворении ходатайства о восстановлении срока подачи жалобы на указанное постановление. При этом суды отклонили довод заявительницы о том, что данный срок необходимо исчислять со дня получения копии постановления на бумажном носителе, поскольку копию этого документа в электронном виде она не получала. Как указали суды, копия постановления в виде электронного письма была вручена заявительнице, что подтверждается отчетом об отслеживании отправления и сведениями о вручении его адресату. С учетом этого суды не усмотрели оснований для исчисления срока на подачу жалобы со дня повторного получения В.В.Утробиной копии постановления. По мнению заявительницы, оспариваемые законоположения не соответствуют статьям 2, 18, 19, 45 (часть 1) и 46 (часть 1) Конституции Российской Федерации, поскольку позволяют судам произвольно отказывать в удовлетворении ходатайства о восстановлении срока обжалования постановления по делу об административном правонарушении.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Кодексом Российской Федерации об административных правонарушениях лицо, в отношении которого ведется производство по делу об административном правонарушении, вправе обжаловать постановление по делу об административном правонарушении в течение десяти суток со дня вручения (получения) копии постановления, причем в случае пропуска этого срока он может быть восстановлен судьей или должностным лицом, правомочными рассматривать жалобу по ходатайству лица, подающего жалобу (часть 1 статьи 25.1, часть 1 статьи 30.1, части 1 и 2 статьи 30.3). 3 Обеспечивая возможность использования указанного права, данный Кодекс предусматривает общее правило о том, что копия постановления по делу об административном правонарушении вручается под расписку физическому лицу, в отношении которого оно вынесено, либо высылается ему по почте заказным почтовым отправлением в течение трех дней со дня вынесения указанного постановления. При этом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в порядке, установленном Правительством Российской Федерации, в течение трех дней со дня вынесения указанного постановления.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изготавливается путем перевода электронного документа в документ на бумажном носителе (часть 3 статьи 28.6, части 6 и 7 статьи 29.10, часть 2 статьи 29.11 КоАП Российской Федерации). Такое регулирование, гарантирующее лицу, в отношении которого ведется производство по делу об административном правонарушении, реализацию права на государственную, в том числе судебную, защиту, не может рассматриваться как нарушающее конституционные права заявительницы в указанном в ее жалобе аспекте. Выяснение же вопроса о том, имелись ли основания для восстановления срока на подачу В.В.Утробиной жалобы на постановление по делу об административном правонарушении, связано с установлением и исследованием фактических обстоятельств ее дела, что в компетенцию 4 Конституционного Суда Российской Федерации не входит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Утробиной Виктории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