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Парфенова Владимира Анатольевича на нарушение его конституционных прав постановлением Администрации (Правительства) Курганской области «Об утверждения Положения о порядке и условиях присвоения звания «Ветеран труда»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В.А.Парфенова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В.А.Парфенов оспаривает конституционность постановления Администрации (Правительства) Курганской области от 27 марта 2006 года № 73 «Об утверждении Положения о порядке и условиях присвоения звания «Ветеран труда». Как следует из представленных документов, в 2021 году Главное управление социальной защиты населения Курганской области отказало заявителю в присвоении звания «Ветеран труда», ссылаясь на то, что нагрудный знак «За отличную службу в МВД», которым он был награжден в 1998 году, не относится к ведомственным знакам отличия в труде, дающим 2 право на присвоение данного звания. Правильность отказа была подтверждена судами общей юрисдикции. По мнению заявителя, оспариваемый нормативный акт не соответствует статьям 7, 39 и 55 Конституции Российской Федерации, поскольку допускает различный подход к решению вопроса об отнесении медалей, нагрудных знаков и иных ведомственных наград МВД СССР и МВД России, награждение которыми в настоящее время не производится, к ведомственным знакам отличия в труде, дающим право на присвоение звания «Ветеран труда», чем порождает необоснованную дифференциацию условий присвоения данного звания и сужает круг лиц, относящихся к указанной категории.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соответствии с целями социального государства, закрепленными в ее статье 7 (часть 1), обязывая Российскую Федерацию к установлению гарантий социальной защиты (статья 7, часть 2), не определяет способы и объем защиты, предоставляемой тем или иным категориям граждан. Разрешение данных вопросов, в том числе определение круга лиц, на которых они распространяются, является прерогативой законодателя. Правовые гарантии социальной защиты ветеранов в Российской Федерации закреплены в Федеральном законе от 12 января 1995 года № 5-ФЗ «О ветеранах» исходя из необходимости создания условий, обеспечивающих им достойную жизнь, активную деятельность, почет и уважение в обществе. С учетом заслуг по защите Отечества, безупречной военной службы, иной государственной службы и продолжительного добросовестного труда законодатель установил несколько категорий ветеранов, в том числе категорию «Ветеран труда», и определил критерии отнесения граждан к названной категории (статья 1, пункт 1 статьи 7). 3 Устанавливая общие основания присвоения звания «Ветеран труда» и круг лиц, являющихся ветеранами труда, Федеральный закон «О ветеранах» предоставляет субъектам Российской Федерации право определять порядок и условия присвоения звания «Ветеран труда» (пункт 4 статьи 7). Действуя в пределах предоставленной дискреции, Администрация (Правительство) Курганской области в 2006 году утвердила Положение о порядке и условиях присвоения звания «Ветеран труда», закрепив в его пункте 2 основания для присвоения указанного звания. Названное Положение в действующей редакции предусматривает присвоение звания «Ветеран труда», в частности, лицам, имеющим трудовой (страховой) стаж, учитываемый для назначения пенсии, не менее 25 лет для мужчин и 20 лет для женщин или выслугу лет, необходимую для назначения пенсии за выслугу лет в календарном исчислении, награжденным по состоянию на 30 июня 2016 года ведомственными знаками отличия в труде (наряду с заявлением они представляют в органы социальной защиты населения документы, подтверждающие награждение ведомственным знаком отличия в труде по состоянию на указанную дату) или награжденным ведомственными знаками отличия за заслуги в труде (службе) и продолжительную работу (службу) не менее 15 лет в соответствующей сфере деятельности (отрасли экономики) (подпункты 2 и 3 пункта 2, пункт 5). Приведенные положения, фактически воспроизводящие содержание подпункта 2 пункта 1 статьи 7 Федерального закона «О ветеранах» и части 3 статьи 8 Федерального закона от 29 декабря 2015 года № 388-ФЗ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нуждаемости», направлены на учет трудовых заслуг граждан перед обществом и государством с целью обеспечения этим лицам дополнительных мер социальной поддержки – исходя из адресности такой поддержки и соблюдения баланса публичных и 4 частных интересов в сфере социальной защиты граждан – и не могут расцениваться как нарушающие конституционные права заявителя. Что касается иных пунктов названного Положения, равно как и постановления Администрации (Правительства) Курганской области от 27 марта 2006 года № 73, которым оно было утверждено, то их применение в деле В.А.Парфенова представленными документами не подтверждается, в силу чего его жалоба и в этой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Парфенова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