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Писарева Михаила Валентиновича на нарушение его конституционных прав пунктом «б» части второй статьи 165 Уголовного кодекса Российской Федерации, а также статьей 61, пунктами 1, 2, 4 части первой статьи 73 и частью первой статьи 88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М.В.Писарева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того же суда, отказано в передаче для рассмотрения в судебном заседании суда кассационной инстанции жалобы гражданина М.В.Писарева о пересмотре вынесенного в его отношении приговора и последующих судебных решений, согласно которым он был признан виновным в совершении двух преступлений, предусмотренных пунктом «б» части второй статьи 165 «Причинение имущественного ущерба путем обмана или злоупотребления доверием» УК Российской Федерации. 2 При этом отмечено, что обстоятельства, подлежащие доказыванию, в том числе событие инкриминированных преступлений и виновность заявителя в их совершении, установлены судом на основе совокупности исследованных в судебном заседании доказательств, приведенных в приговоре и получивших оценку в соответствии с требованиями уголовно-процессуального закона. М.В.Писарев просит признать не соответствующими статьям 1, 2, 4 (часть 2), 15 (части 1 и 2), 17‒19, 45 (часть 1), 46 (часть 1), 49, 50 (часть 2), 54 (часть 2), 55 (часть 3), 751, 120 (часть 1) и 123 (часть 3) Конституции Российской Федерации пункт «б» части второй статьи 165 УК Российской Федерации, статью 61 «Разумный срок уголовного судопроизводства», пункты 1, 2, 4 части первой статьи 73 «Обстоятельства, подлежащие доказыванию» и часть первую статьи 88 «Правила оценки доказательств» УПК Российской Федерации. По утверждению заявителя, оспариваемые нормы нарушают его права, поскольку позволяют без надлежащего исследования обстоятельств дела привлекать к уголовной ответственности за совершение действий, направленных на исполнение трудовых и гражданско-правовых обязательств без корыстного мотива, обмана или злоупотребления доверием, а также поскольку не позволяют определить критерии разумности срока уголовного судопроизводства на стадии судебного разбирательства.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Писарева Михаила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