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2790-О/2024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Панова Владимира Петровича на нарушение его конституционных прав частью 4 статьи 5, частью 1 статьи 153, частью 1 статьи 154, частями 1 и 11 статьи 157 Жилищного кодекса Российской Федерации, частями 5 и 9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В.П.Панова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В.П.Панов оспаривает конституционность части 4 статьи 5 «Жилищное законодательство», части 1 статьи 153 «Обязанность по внесению платы за жилое помещение и коммунальные услуги», части 1 статьи 154 «Структура платы за жилое помещение и коммунальные услуги», частей 1 и 11 статьи 157 «Размер платы за коммунальные услуги» Жилищного кодекса Российской Федерации, частей 5 и 9 статьи 13 «Обеспечение учета используемых энергетических ресурсов и применения 2 приборов учета используемых энергетических ресурсов при осуществлении расчетов за энергетические ресурсы»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Как следует из представленных материалов, определением суда апелляционной инстанции решение мирового судьи изменено, исковые требования к В.П.Панову и соответчику о взыскании задолженности за потребленную тепловую энергию удовлетворены. Определением суда кассационной инстанции постановления нижестоящих судов оставлены без изменения. Кроме того, решением Верховного Суда Российской Федерации, оставленным без изменения апелляционным определением Апелляционной коллегии Верховного Суда Российской Федерации, отказано в удовлетворении административного искового заявления В.П.Панова о признании частично не действующим пункта 261 приложения № 2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года № 354 (далее – Правила). По мнению заявителя, оспариваемые положения противоречат статье 35 (часть 1) Конституции Российской Федерации, поскольку они позволяют коммерческой организации получать от граждан денежные средства без встречного предоставления.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3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Панова Владимира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