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Аксеновой Елены Ивановны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Е.И.Аксеновой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Е.И.Аксенова оспаривает конституционность статьи 36 «Гражданская процессуальная правоспособность», части первой статьи 37 «Гражданская процессуальная дееспособность», абзаца второго части второй статьи 48 «Ведение дел в суде через представителей» (данное законоположение в настоящее время утратило силу, но его содержание частично воспроизведено в части третьей статьи 53 «Оформление и подтверждение полномочий представителя») и статьи 3909 «Определение судьи об отказе в передаче кассационных жалобы, представления для 2 рассмотрения в судебном заседании суда кассационной инстанции»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Е.И.Аксеновой отказано в удовлетворении иска к гражданке М. о взыскании неосновательного обогащения и процентов за пользование чужими денежными средствами. В обоснование требований Е.И.Аксенова, в частности, указывала на то, что ответчик отказывается возвратить вновь избранному совету многоквартирного дома ранее собранные на общедомовые нужды денежные средства.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Е.И.Аксеновой, оспариваемые законоположения противоречат Конституции Российской Федерации, поскольку не наделяют гражданской процессуальной правоспособностью и гражданской процессуальной дееспособностью такой указанный в федеральном законе субъект права, как совет многоквартирного дома, что умаляет его право на судебную защиту, а также не обязывают судью суда кассационной инстанции излагать в принимаемом им определении доводы кассационной жалобы и мотивы со ссылками на нормы права, по которым эти доводы были отвергнуты.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36, 37 и 48 ГПК Российской Федерации не препятствуют председателю совета многоквартирного дома на основании доверенностей, выданных собственниками помещений в этом доме, или действующему без доверенности в случае наделения его таким полномочием по решению общего собрания собственников помещений в данном доме 3 выступать в суде в качестве представителя собственников помещений по делам, связанным с управлением многоквартирным домом и предоставлением коммунальных услуг, как это предусмотрено пунктом 5 части 8 статьи 1611 «Совет многоквартирного дома» Жилищного кодекса Российской Федерации. Таким образом, названные нормы Гражданского процессуального кодекса Российской Федерации не исключают возможности совета многоквартирного дома защищать в судебном порядке интересы собственников помещений в многоквартирном доме с соблюдением установленной для этого законом процедуры, а потому не могут расцениваться в качестве нарушающих в обозначенном в жалобе аспекте конституционные права заявительницы, в деле в участием которой кассационный суд общей юрисдикции отметил отсутствие подтверждения волеизъявления жителей многоквартирного дома по наделению Е.И.Аксеновой правом на предъявление требований о взыскании денежных средств исключительно в ее пользу. Что касается статьи 3909 ГПК Российской Федерации, то она прямо предписывает судье Верховного Суда Российской Федерации указывать мотивы, по которым отказано в передаче кассационной жалобы, представления для рассмотрения в судебном заседании суда кассационной инстанции (пункт 5). Это законоположение во взаимосвязи с другими предписаниями главы 41 данного Кодекса не предполагает произвольного отклонения доводов жалобы или представления, обязывает судью Верховного Суда Российской Федерации при изучении кассационных жалобы, представления учитывать все приведенные заявителями доводы о допущенных нижестоящими судами при рассмотрении дел с их участием существенных нарушениях норм материального и процессуального права, направлено на обеспечение принятия законного и обоснованного решения, а потому является процессуальной гарантией права на судебную защиту и, следовательно, конституционных прав заявительницы также не нарушает.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Аксеновой Елены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