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Дуботолова Александра Константиновича на нарушение его конституционных прав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А.К.Дуботолова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А.К.Дуботолов оспаривает конституционность: статьи 71 «Письменные доказательства» и части второй статьи 79 «Назначение экспертизы» ГПК Российской Федерации; статьи 5.61 «Оскорбление» КоАП Российской Федерации; статьи 2 «Право граждан на обращение» Федерального закона от 2 мая 2006 года № 59-ФЗ «О порядке рассмотрения обращений граждан Российской Федерации»; Закона Российской Федерации от 11 марта 1992 года № 2487-I «О частной детективной и охранной деятельности в Российской Федерации». 2 Из представленных материалов следует, что решением суда общей юрисдикции и определением суда апелляционной инстанции, с которыми согласились суды кассационной инстанции, частично удовлетворены исковые требования гражданки Н. к А.К.Дуботолову о защите чести, достоинства, деловой репутации и с заявителя взыскана компенсация морального вреда в размере тридцати тысяч рублей. При этом А.К.Дуботолову было отказано в принятии в качестве дополнительных доказательств приложенных к его кассационной жалобе журналов приема- сдачи дежурства и его рапортов как работника частного охранного предприятия, осуществляющего охрану муниципального учреждения (музейно-выставочный комплекс); отклонено его ходатайство о назначении почерковедческой экспертизы. По мнению заявителя, оспариваемые законоположения не соответствуют статьям 4 (часть 2), 29 (части 1, 3, 4 и 5), 33, 44 (часть 3), 46 (часть 1) и 47 (часть 1) Конституции Российской Федерации, поскольку позволяют суду, в частности, не рассматривать представленные документы в качестве надлежащих доказательств по гражданскому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Федеральному закону «О порядке рассмотрения обращений граждан Российской Федерации»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 (часть 1 статьи 2). В Постановлении от 18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Дуботолова Александра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