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Богомолова Владимира Николаевича на нарушение его конституционных прав подпунктом «е» пункта 9 Постановления Совета Министров – Правительства Российской Федерации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 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В.Н.Богомолова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В.Н.Богомолов оспаривает конституционность подпункта «е» пункта 9 Постановления Совета Министров – Правительства Российской Федерации от 22 сентября 1993 года № 941 «О порядке исчисления выслуги 2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Федерации», предусматривающего включение в денежное довольствие, учитываемое при исчислении пенсий в порядке, предусмотренном пунктом 8 данного Постановления, уволенным со службы лицам начальствующего состава органов внутренних дел, федеральной противопожарной службы Государственной противопожарной службы, войск национальной гвардии Российской Федерации, которые были прикомандированы к Государственной фельдъегерской службе Российской Федерации, Федеральной службе безопасности Российской Федерации (аппарат Национального антитеррористического комитета и аппараты оперативных штабов в субъектах Российской Федерации), Федеральной миграционной службе, Антитеррористическому центру государств – участников Содружества Независимых Государств и Бюро по координации борьбы с организованной преступностью и иными опасными видами преступлений на территории государств – участников Содружества Независимых Государств, – получаемых ко дню увольнения должностного оклада по замещавшейся в указанных органах должности государственной службы, оклада по специальному званию и ежемесячной надбавки к окладу месячного денежного содержания за стаж службы (выслугу лет), исчисленной из этих окладов. По мнению заявителя, на дату увольнения со службы (11 января 2019 года) находившегося в распоряжении территориального органа внутренних дел, оспариваемая норма противоречит статье 39 (части 1 и 2) Конституции Российской Федерации, поскольку по смыслу, придаваемому ему правоприменительной практикой, не гарантирует лицам начальствующего 3 состава органов внутренних дел, которые были прикомандированы к органам Федеральной службы безопасности Российской Федерации, при исчислении размера пенсии за выслугу лет включение в денежное довольствие оклада по замещавшейся в указанных органах должности государственной службы, оклада по специальному званию и ежемесячной надбавки к окладу месячного денежного содержания за стаж службы (выслугу лет), исчисленной из этих окладов. Оспариваемая норма была применена в деле заявителя судами общей юрисдикции.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Богомолова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