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Михно Игоря Леонидовича на нарушение его конституционных прав пунктом 2 части 3 статьи 24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И.Л.Михно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И.Л.Михно оспаривает конституционность пункта 2 части 3 статьи 24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соответствии с которым оценка и сопоставление заявок на участие в открытом конкурсе 2 осуществляются в том числе по критерию опыта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Как следует из представленных материалов, вступившими в законную силу актами арбитражных судов признаны недействительными результаты подведения итогов открытого конкурса на право осуществления перевозок по лотам, победителем по которым был И.Л.Михно. При этом суды пришли к выводу о неправомерном начислении баллов в рамках указанного конкурса, поскольку были необоснованно не учтены представленные лицами, оспаривавшими результаты конкурса, паспорта маршрутов, которые являются надлежащими документами, подтверждающими опыт осуществления регулярных перевозок пассажиров и багажа, как не были учтены и нарушения, допущенные победителем конкурса по критерию оснащения транспортного средства. По мнению заявителя, оспариваемое законоположение противоречит статьям 1 (часть 1), 8 (часть 1), 18, 19 (часть 1), 34 (часть 1) и 55 (части 2 и 3) Конституции Российской Федерации, поскольку позволяет судам вопреки 3 действующему нормативному регулированию принимать во внимание паспорт маршрута в качестве документа, подтверждающего опыт осуществления регулярных перевозок для целей оценки и сопоставления заявок на участие в открытом конкурсе.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Оспариваемый заявителем пункт 2 части 3 статьи 24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предусматривает перечень документов, которыми может быть подтвержден опыт осуществления регулярных перевозок для целей оценки и сопоставления заявок на участие в открытом конкурсе. Указанный перечень является открытым, притом что иные документы (помимо указанных в оспариваемой норме) могут быть предусмотрены нормативными правовыми актами субъектов Российской Федерации и муниципальными нормативными правовыми актами. Таким образом, оспариваемое законоположение, определяющее один из критериев оценки и сопоставления заявок на участие в открытом конкурсе на право осуществления перевозок, не содержит неопределенности и не может рассматриваться как нарушающее конституционные права заявителя в указанном в жалобе аспекте. В свою очередь, доводы, приведенные заявителем в обоснование своей позиции, свидетельствуют о том, что нарушение своих конституционных прав он связывает не с содержанием оспариваемого законоположения, а с принятыми по его делу актами арбитражных судов, которыми дана незаконная, как полагает заявитель, оценка отдельным представленным в дело документам. Вместе с тем проверка обоснованности правоприменительных решений, в том числе в части оценки представленных в дело доказательств, не относится к компетенции Конституционного Суда 4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Михно Игоря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