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Оксаны Викторовны на нарушение ее конституционных прав абзацем вторым пункта 7 статьи 36 Земельного кодекса Российской Федерации и частью 3 статьи 1 Федерального закона «О государственном кадастре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О.В.Кузнецова оспаривает конституционность следующих законоположений: абзаца второго пункта 7 статьи 36 Земельного кодекса Российской Федерации, устанавливавшего, что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законодательства, а также с учетом красных линий, местоположения границ смежных земельных участков (при их наличии), естественных границ земельного участка (данная статья утратила силу с 1 марта 2015 года в связи с принятием Федерального закона от 23 июня 2014 года № 171-ФЗ); 2 части 3 статьи 1 Федерального закона от 24 июля 2007 года № 221-ФЗ «О государственном кадастре недвижимости», определявшей понятие государственного кадастрового учета недвижимого имущества (в соответствии с Федеральным законом от 3 июля 2016 года № 361-ФЗ эта норма утратила силу, и в наименовании Федерального закона «О государственном кадастре недвижимости» слова «государственном кадастре недвижимости» заменены словами «кадастровой деятельности»). Из представленных материалов следует, что определением суда апелляционной инстанции с учетом изменений, внесенных судом кассационной инстанции, установлено местоположение границ земельного участка (координаты характерных точек), принадлежащего заявительнице, в том числе применительно к границам смежного участка, предоставленного в постоянное (бессрочное) пользование медицинскому учреждению и используемого для размещения возведенной модульной конструкции врачебной амбулатории. Суды, признав наличие реестровой ошибки при образовании смежного участка, вместе с тем изменили конфигурацию и уменьшили площадь участка О.В.Кузнецовой по сравнению с заявленными ею в иске, указав на необходимость соблюдения в данном случае баланса частных и публичных интересов, а также на длительное бездействие истицы, выразившееся в непринятии мер, направленных на установление границ своего участка, а также обозначение их на местности, дополнительно отметив, что вопрос о выплате ей компенсации за часть изъятого участка в рамках данного спора не рассматривался, поскольку не был включен в исковые требования. По мнению заявительницы, оспариваемые законоположения не соответствуют статьям 35 и 36 Конституции Российской Федерации, поскольку они позволяют судам в нарушение требований законодательства определять границы земельного участка без учета сведений, содержащихся в правоустанавливающих и землеустроительных документах, допуская тем самым неправомерное изъятие части этого участка.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