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Бурджумова Первиза Низамиевича на нарушение его конституционных прав статьей 25.1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П.Н.Бурджумова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П.Н.Бурджумов оспаривает конституционность статьи 25.1 «Лицо, в отношении которого ведется производство по делу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вышестоящими судами, П.Н.Бурджумов был привлечен к административной ответственности за управление транспортным средством в состоянии наркотического опьянения (часть 1 статьи 12.8 КоАП Российской Федерации). Разрешая данное дело, суды отклонили довод стороны защиты о ненадлежащем извещении 2 П.Н.Бурджумова как о дате и месте составления протокола об административном правонарушении (при этом присутствовал его защитник), так и о времени и месте судебного рассмотрения дела, участие в котором принял сам П.Н.Бурджумов, а также его защитник. Заявитель просит признать оспариваемое законоположение не соответствующим статьям 45 (часть 1) и 46 (часть 1) Конституции Российской Федерации, поскольку оно не содержит критерия, позволяющего определить, что извещение участников производства по делу об административном правонарушении о совершении процессуальных действий было надлежащим.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25.1 КоАП Российской Федерации, определяющая правовой статус лица, в отношении которого ведется производство по делу об административном правонарушении, закрепляет, в числе прочего, что дело об административном правонарушении рассматривается с участием этого лица и в его отсутствие может быть рассмотрено, если, в частности, имеются данные о надлежащем извещении данного лица о месте и времени рассмотрения дела (часть 2). Регулируя порядок извещения лиц, участвующих в производстве по делу об административном правонарушении, указанный Кодекс устанавливает, что такие лица извещаются (вызываются) в суд, орган или к должностному лицу, в производстве которых находится дело, заказным письмом с уведомлением о вручении,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извещения или вызова и его вручение адресату. При этом извещения, адресованные гражданам, направляются по месту их жительства (части 1 и 2 статьи 25.15). 3 Верховный Суд Российской Федерации, касаясь вопроса соблюдения установленных статьей 29.6 КоАП Российской Федерации сроков рассмотрения дел об административных правонарушениях, разъяснил, что судье необходимо принимать меры для быстрого извещения участвующих в деле лиц о времени и месте судебного рассмотрения и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 (пункт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Таким образом, оспариваемое законоположение, рассматриваемое в системе действующего правового регулирования с учетом приведенных разъяснений Верховного Суда Российской Федерации, не содержит неопределенности в вопросе о том, каким образом лицо, привлекаемое к административной ответственности, должно быть извещено о совершении процессуальных действий, в том числе о месте и времени рассмотрения дела. Поэтому данная норма не может расцениваться как нарушающая конституционные права заявителя, который – как следует из представленных материалов – фактически реализовал право на участие в рассмотрении дела и воспользовался правом на получение юридической помощи защитника.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Бурджумова Первиза Низамиевича,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