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Салтановой Натальи Артемьевны на нарушение ее конституционных прав статьей 208 Гражданского кодекса Российской Федерации и статьей 9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Н.А.Салтановой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Н.А.Салтанова оспаривает конституционность статьи 208 ГК Российской Федерации, а фактически – ее абзаца второго, согласно которому исковая давность не распространяется на требования о защите личных неимущественных прав и других нематериальных благ, кроме случаев, предусмотренных законом, а также статьи 9 Семейного кодекса Российской Федерации, закрепляющей, что на требования, вытекающие из семейных отношений, исковая давность не распространяется, за исключением случаев, если срок для защиты нарушенного права установлен данным Кодексом (пункт 1); при применении норм, устанавливающих 2 исковую давность, суд руководствуется правилами статей 198–200 и 202–205 ГК Российской Федерации (пункт 2). Как следует из представленных материалов, определением суда апелляционной инстанции, оставленным без изменения судами кассационной инстанции, отказано в удовлетворении исковых требований Н.А.Салтановой к органу исполнительной власти субъекта Российской Федерации, государственному учреждению и гражданке Л. об установлении факта родственных отношений, обязании произвести перерегистрацию лица, ответственного за захоронение, с выдачей соответствующего паспорта и внесением необходимых изменений в архивные документы. Суд пришел к выводу о пропуске срока исковой давности. По мнению Н.А.Салтановой, оспариваемые нормы противоречат статьям 15, 21, 23, 45 и 46 Конституции Российской Федерации, поскольку содержат неясные формулировки, не позволяющие однозначно определить, какие же именно права являются личными неимущественными либо семейными и возможно ли отнести к ним права ответственного за захоронение, право на погребение или право на уход за могилой родственников.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Салтановой Натальи Артемьевны,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