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646393-З/2022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Коротуна Андрея Андреевича на нарушение его конституционных прав пунктом 1 статьи 117 Земельного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С.П.Маврина, Н.В.Мельникова, рассмотрев по требованию гражданина А.А.Коротуна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А.А.Коротун оспаривает конституционность пункта 1 статьи 117 Земельного кодекса Российской Федерации о том, что при перераспределении нескольких смежных земельных участков образуются несколько других смежных земельных участков и существование таких (исходных) смежных земельных участков прекращается, за исключением случая, предусмотренного пунктом 12 статьи 3929 данного Кодекса. Как следует из представленных материалов, заявитель – собственник земельного участка площадью 300 кв.м, претендуя на смежный земельный участок площадью 400 кв.м, находящийся в публичной собственности, обратился в орган местного самоуправления за получением муниципальной 2 услуги «заключение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но получил отказ, поскольку данный случай не предусмотрен административным регламентом для этой услуги. Данный отказ признан правомерным решением суда общей юрисдикции, оставленным без изменения судами вышестоящих инстанций. Суды пришли к выводам, что земельный участок А.А.Коротуна правильной формы с ровными линиями (т.е. не имеет вклиниваний и изломанности границ), образование же земельного участка путем объединения ряда других предусмотрено положениями статьи 116 Земельного кодекса Российской Федерации и не должно осуществляться в рамках процедуры их перераспределения. Кроме того, из приложенного к жалобе кассационного определения Судебной коллегии по административным делам Верховного Суда Российской Федерации следует, что указанный земельный участок, относящийся к публичной собственности, фактически использовался другим гражданином, также претендующим на него. По мнению заявителя, оспариваемое законоположение не соответствует статьям 2, 19 (части 1 и 2) и 36 Конституции Российской Федерации, поскольку оно не допускает образования одного земельного участка путем объединения двух в процедуре их перераспределения.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Коротуна Андрея Андреевича,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