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Карунас Александры Михайловны на нарушение ее конституционных прав частью 1 статьи 70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А.М.Карунас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А.М.Карунас оспаривает конституционность части 1 статьи 70 «Право нанимателя на вселение в занимаемое им жилое помещение по договору социального найма других граждан в качестве членов своей семьи» Жилищного кодекса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исковые требования А.М.Карунас о признании ответчицы и ее несовершеннолетнего сына не приобретшими право пользования жилым помещением и о снятии их с регистрационного учета оставлены без удовлетворения. Как отметил суд апелляционной инстанции, вопрос о 2 законности вселения ответчицы в спорное жилое помещение был предметом исследования в предыдущих судебных разбирательствах, в результате которых суды пришли к выводу о том, что вселение произведено на законных основаниях; кроме того, он признал обоснованным довод о пропуске А.М.Карунас срока исковой давности.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оспариваемое положение противоречит статьям 17 (часть 3), 40 (часть 1), 46 (часть 1) и 55 (часть 3) Конституции Российской Федерации, поскольку оно по смыслу, придаваемому ему правоприменительной практикой, допускает вселение иностранного гражданина и приобретение им права на жилую площадь на территории Российской Федерации при отсутствии документов, подтверждающих законность его въезда в Российскую Федерацию и последующего пребывания на ее территории.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4 Жилищного кодекса Российской Федерации участниками жилищных отношений являются граждане, юридические лица, Российская Федерация, субъекты Российской Федерации, муниципальные образования (часть 2); положения данного Кодекса применяются к жилищным отношениям с участием иностранных граждан, лиц без гражданства, иностранных юридических лиц, если иное не установлено данным Кодексом или другим федеральным законом (часть 3). При этом в пункте 6 постановления Пленума Верховного Суда Российской Федерации от 2 июля 2009 года № 14 «О некоторых вопросах, возникших в судебной практике при применении Жилищного кодекса Российской Федерации» разъяснено среди прочего, что частью 3 статьи 4 данного Кодекса на 3 иностранных граждан, лиц без гражданства, иностранных юридических лиц, являющихся участниками жилищных отношений, распространяется определяемый российским жилищным законодательством национальный правовой режим с изъятиями, которые предусмотрены данным Кодексом или другими федеральными законами. Часть 1 статьи 70 Жилищного кодекса Российской Федерации, рассматриваемая в системной связи с иными положениями данного Кодекса, направлена на обеспечение баланса интересов наймодателя, нанимателя и членов его семьи (определения Конституционного Суда Российской Федерации от 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Карунас Александры Михайловны,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