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Тимофеевой Светланы Александровны и Умаровой Зареты Кекеевны на нарушение их конституционных прав пунктом 1 статьи 234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С.А.Тимофеевой и З.К.Умаровой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С.А.Тимофеева и З.К.Умарова оспаривают конституционность пункта 1 статьи 234 «Приобретательная давность» ГК Российской Федерации. Как следует из представленных материалов, решением суда общей юрисдикции, оставленным без изменения определением суда апелляционной инстанции, С.А.Тимофеевой и З.К.Умаровой отказано в удовлетворении искового требования о признании права общей долевой собственности на жилое помещение в силу приобретательной давности. Суды первой и апелляционной инстанций указали, что заявители, вселенные в спорное 2 жилое помещение – имевшее статус общежития до 2003 года и находившееся на балансе хозяйственного общества, а с 2003 года включенное в реестр муниципальной собственности, – не представили доказательств добросовестного владения; суды подчеркнули, что пользование спорным жилым помещением и несение расходов по его содержанию не являются достаточным основанием для признания владения добросовестным.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заявителей, пункт 1 статьи 234 ГК Российской Федерации противоречит Конституции Российской Федерации, поскольку он не позволяет признать добросовестным владение недвижимым имуществом, в отношении которого собственник не осуществляет свои права и не уплачивает установленные законом платежи, притом что плату (в том числе за коммунальные услуги) вносят давностные владельцы, осуществляющие в отношении названного имущества все иные права, от которых устранился собственник. В жалобе указано, что осведомленность давностного владельца о наличии собственника недвижимого имущества не должна влиять на принятие решения о признании за давностным владельцем права собственности на такое недвижимое имущество.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Тимофеевой Светланы Александровны и Умаровой Зареты Кекеевны,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