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1573-О/2024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«Тверьметалл» на нарушение его конституционных прав статьями 12, 15, абзацем вторым пункта 2 статьи 204 Гражданского кодекса Российской Федерации, а также частью четвертой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общества с ограниченной ответственностью «Тверьметалл»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«Тверьметалл» (далее также – ООО «Тверьметалл», общество) оспаривает конституционность статей 12 «Способы защиты гражданских прав», 15 «Возмещение убытков», абзаца второго пункта 2 статьи 204 «Течение срока исковой давности при защите нарушенного права в судебном порядке» ГК Российской Федерации, а также части четвертой статьи 61 «Основания для освобождения от доказывания» ГПК Российской Федерации. 2 Судебным постановлением в связи с истечением сроков давности уголовного преследования прекращено уголовное дело в отношении гражданина С., который обвинялся в злоупотреблении должностными полномочиями, а гражданские иски потерпевших, в том числе ООО «Тверьметалл», о возмещении вреда, причиненного действиями подсудимого, оставлены без рассмотрения с признанием за потерпевшими права на их предъявление в порядке гражданского судопроизводства. Решением суда общей юрисдикции, оставленным без изменения судами вышестоящих инстанций, отказано в удовлетворении иска ООО «Тверьметалл» о признании ничтожными сделок, повлекших утрату заявителем права требования о передаче нежилого помещения, а также о признании за заявителем права собственности на это помещение. Суды указали, что обществом не доказаны основания недействительности оспариваемых сделок и пропущены сроки исковой давности, а также что его право, нарушенное в результате действий С., уже восстановлено в другом деле путем присуждения ему убытков в размере стоимости спорного помещения. Определением судьи Верховного Суда Российской Федерации отказано в передаче кассационной жалобы ООО «Тверьметалл» для рассмотрения в судебном заседании суда кассационной инстанции. По мнению заявителя: статьи 12 и 15 ГК Российской Федерации допускают отказ лицу в повторной защите его нарушенного права новым способом, если ранее вынесенный в его пользу судебный акт о защите того же права первоначально выбранным им способом не исполнен; абзац второй пункта 2 статьи 204 ГК Российской Федерации не предполагает приостановления течения срока исковой давности по иску, предъявленному в уголовном деле, если он оставлен без рассмотрения не приговором суда, а постановлением суда о прекращении уголовного дела в связи с истечением срока давности уголовного преследования; 3 часть четвертая статьи 61 ГПК Российской Федерации позволяет судам при рассмотрении иска, вытекающего из уголовного дела, игнорировать обстоятельства, установленные постановлением суда по уголовному делу. В связи с этим ООО «Тверьметалл» полагает, что названные положения противоречат статье 52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 ГК Российской Федерации, закрепляющая открытый перечень способов защиты гражданских прав, способствует реализации положений статьи 45 Конституции Российской Федерации и не может расцениваться в качестве нарушающей в обозначенном в жалобе аспекте конституционные права ООО «Тверьметалл» в конкретном деле, в котором суды отказали в удовлетворении его требований не только потому, что пришли к выводу о восстановлении того же самого нарушенного права судом в другом деле путем присуждения обществу убытков, но и вследствие недоказанности оснований для признания оспариваемых заявителем сделок недействительными. Абзац второй пункта 2 статьи 204 ГК Российской Федерации, предусматривающий приостановление течения срока исковой давности по иску, предъявленному в уголовном деле и впоследствии оставленному судом без рассмотрения, до вступления в законную силу приговора, которым иск оставлен без рассмотрения, закрепляет гарантию защиты нарушенных прав участников гражданских правоотношений и не может рассматриваться как нарушающий в обозначенном в жалобе аспекте конституционные права ООО «Тверьметалл», предъявившего в уголовном и в гражданском делах разные иски, по которым текут самостоятельные сроки исковой давности. Что касается статьи 15 ГК Российской Федерации и части четвертой статьи 61 ГПК Российской Федерации, то их применение в конкретном деле, вопреки требованиям статей 96 и 97 Федерального конституционного закона 4 «О Конституционном Суде Российской Федерации», представленными судебными постановлениями не подтверждается. Проверка же правильности установления судами фактических обстоятельств конкретного дела и выбора ими норм права, подлежащих применению для разрешения данного дела, не входит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«Тверьметалл»,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