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Лайковой Ольги Николаевны на нарушение ее конституционных прав статьей 392 Гражданского процессуального кодекса Российской Федерации и частью пятой статьи 2420 Федерального закона «Об оценочной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О.Н.Лайковой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О.Н.Лайкова оспаривает конституционность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и части пятой статьи 2420 «Внесение результатов определения кадастровой стоимости в Единый государственный реестр недвижимости» Федерального закона от 29 июля 1998 года № 135-ФЗ «Об оценочной деятельности в Российской Федерации». Из представленных материалов следует, что определением районного суда, оставленным без изменения вышестоящими судами, отказано в 2 удовлетворении заявления О.Н.Лайковой о пересмотре по вновь открывшимся обстоятельствам решения того же суда, которым по иску Министерства имущественных отношений Московской области с заявительницы взыскана плата за изменение вида разрешенного использования земельного участка, рассчитанная исходя из его кадастровой стоимости. При этом суд не согласился с заявительницей в том, что вновь открывшимся обстоятельством является изменение кадастровой стоимости в судебном порядке, имевшее место после вынесения соответствующего судебного постановления.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этого суда. По мнению О.Н.Лайковой, оспариваемые законоположения не соответствуют статьям 1, 2, 8, 15, 17–19, 34, 35, 45, 46, 55 и 57 Конституции Российской Федерации, поскольку не позволяют пересмотреть по вновь открывшимся обстоятельствам судебное постановление о взыскании публичного платежа, рассчитанного на основании кадастровой стоимости земельного участка, в случае ее последующего установления в размере рыночной стоимости.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Статьей 392 ГПК Российской Федерации определены основания для пересмотра вступивших в законную силу судебных постановлений, к которым отнесены, в частности, вновь открывшиеся обстоятельства (пункт 1 части второй и часть третья). С учетом разъяснений Пленума Верховного Суда Российской Федерации вновь открывшимися обстоятельствами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 (пункт 9 3 постановления от 11 декабря 2012 года № 31 «О применении норм Гражданского процессуального кодекса Российской Федерации при рассмотрении судами заявлений, представлений о пересмотре по вновь открывшимся или новым обстоятельствам вступивших в законную силу судебных постановлений»). Данное регулирование, действующее с учетом экстраординарного и чрезвычайного характера института пересмотра вступивших в законную силу судебных актов,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Лайковой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