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Рапопорт Марины Николаевны на нарушение ее конституционных прав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М.Н.Рапопорт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М.Н.Рапопорт оспаривает конституционность пункта 7 статьи 21326 «Особенности реализации имущества гражданина» Федерального закона от 26 октября 2002 года № 127-ФЗ «О несостоятельности (банкротстве)». Определением арбитражного суда, оставленным без изменения судами вышестоящих инстанций, по заявлению финансового управляющего утверждено положение о порядке, сроках и условиях реализации имущества должника: квартиры и гаражного бокса. При этом суды отклонили доводы М.Н.Рапопорт – бывшей супруги должника – о неправомерности включения в конкурсную массу должника квартиры, находящейся в их долевой 2 собственности, указав, что выдел в натуре ее доли в праве собственности не был произведен, что она сможет после реализации общего имущества получить часть денежных средств, соответствующую ее доле, и что она обладает преимущественным правом покупки данной квартиры.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заявительницы, оспариваемое положение не соответствует статьям 17 (часть 3), 25 и 35 (части 2 и 3) Конституции Российской Федерации, поскольку по смыслу, придаваемому ему правоприменительной практикой, оно допускает реализацию в деле о банкротстве жилого помещения, в котором проживает бывшая супруга должника, не имеющая иного пригодного для постоянного проживания жилого помещения, и в котором зарегистрированы их несовершеннолетние дети.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Рапопорт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