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Сыслова Олега Николаевича на нарушение его конституционных прав частью пятой статьи 79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О.Н.Сыслова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городского суда, с которым согласились вышестоящие суды, включая судью Верховного Суда Российской Федерации, гражданину О.Н.Сыслову, отбывающему наказание в виде пожизненного лишения свободы, со ссылкой на часть пятую статьи 79 «Условно-досрочное освобождение от отбывания наказания» УК Российской Федерации отказано в принятии ходатайства об условно-досрочном освобождении от отбывания наказания по причине того, что он не отбыл установленный законом минимальный срок наказания и право на обращение с таким ходатайством у него не возникло. 2 В этой связи заявитель утверждает, что исходя из того, что он осужден по пунктам «а», «ж», «з» части второй статьи 105 УК Российской Федерации, санкция которой предусматривает наказание в виде лишения свободы сроком до 20 лет, право на обращение с ходатайством об условно-досрочном освобождении у него должно возникнуть по отбытии 20 лет лишения свободы, а поскольку суд отказал ему в принятии этого ходатайства, просит признать часть пятую статьи 79 УК Российской Федерации не соответствующей статье 50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Сыслова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