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Пака Андрея Владиславовича на нарушение его конституционных прав частью первой статьи 115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(оставленным без изменения апелляционным постановлением районного суда) гражданин А.В.Пак осужден к 100 часам обязательных работ за умышленное причинение гражданке Ц. легкого вреда здоровью, вызвавшего кратковременное расстройство здоровья. Квалифицируя деяние подсудимого, суд учитывал заключение эксперта, согласно которому у потерпевшей имелись повреждения в виде разрыва (перфорации) правой и левой барабанных перепонок, оцененные по степени тяжести как причинившие вред здоровью легкой степени тяжести по признаку кратковременного расстройства 2 здоровья сроком менее трех недель. Вышестоящими судами отклонены доводы кассационных жалоб осужденного. В этой связи А.В.Пак просит признать часть первую статьи 115 «Умышленное причинение легкого вреда здоровью» УК Российской Федерации не соответствующей Конституции Российской Федерации, в том числе ее статье 46, поскольку оспариваемая норма, по его мнению, допускает в правоприменительной практике использование института уголовной ответственности как средства выражения мести со стороны потерпевшего (частного обвинителя) и наказания обидчика.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статьях уголовного закона ответственность за различные виды вреда здоровью, законодатель преследовал цель дифференцировать ответственность по объективным признакам, отражающим влияние тех или иных повреждений здоровья на жизнедеятельность и благополучие человека. Подобная дифференциация ответственности за преступления против здоровья носит объективный и обоснованный характер, учитывает взаимную соотносимость конкретных видов причиненного здоровью вреда, меру уменьшения физического, психического и социального благополучия, направлена на эффективную защиту личной неприкосновенности, что отвечает требованиям Конституции Российской Федерации. Для физических повреждений – при отсутствии иных указанных в статье 111 УК Российской Федерации последствий – определяющими становятся критерии длительности расстройства здоровья или степени утраты общей трудоспособности (Постановление Конституционного Суда Российской Федерации от 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Пака Андрея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