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Ваганова Евгения Викторовича на нарушение его конституционных прав статьей 19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Е.В.Ваганова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Е.В.Ваганов оспаривает конституционность статьи 19 Федерального закона от 29 декабря 2004 года № 189-ФЗ «О введении в действие Жилищного кодекса Российской Федерации», предусматривающей, что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приватизировавшим, если иное не установлено законом или договором. 2 Из представленных материалов следует, что определением суда апелляционной инстанции отменено решение суда общей юрисдикции и, среди прочего, отказано в удовлетворении требований Е.В.Ваганова о выселении гражданки В. и ее несовершеннолетней дочери из комнаты, приобретенной заявителем по договору купли-продажи. Суд апелляционной инстанции сослался, среди прочего, на вступившее в законную силу судебное постановление о вселении в эту комнату В., отказавшейся от приватизации жилого помещения, и ее несовершеннолетней дочери.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2, 8 (часть 2), 17 (часть 3), 35 (часть 1), 46 (часть 1) и 55 (часть 2)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оно предполагает безусловное сохранение права пользования жилым помещением за гражданином, имевшим в момент его приватизации равные права пользования им с лицом, его приватизировавшим, в том числе в случае раздела приватизированного жилого помещения на два объекта (комнаты), причем такое право сохраняется на каждый из этих объектов, и при переходе права собственности на жилое помещение.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19 Федерального закона «О введении в действие Жилищного кодекса Российской Федерации» предполагает возникновение самостоятельного права пользования приватизированным жилым помещением у граждан, которые в момент приватизации указанного жилого помещения имели равные права пользования этим жилым помещением с лицом, его приватизировавшим (Постановление Конституционного Суда Российской 3 Федерации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Ваганова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